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F90" w:rsidRPr="00477C88" w:rsidRDefault="00B97F90" w:rsidP="00B97F90">
      <w:pPr>
        <w:pStyle w:val="1"/>
        <w:spacing w:before="0" w:beforeAutospacing="0" w:after="0" w:afterAutospacing="0"/>
        <w:ind w:right="1075"/>
        <w:rPr>
          <w:rFonts w:ascii="Arial" w:eastAsia="Times New Roman" w:hAnsi="Arial" w:cs="Arial"/>
        </w:rPr>
      </w:pPr>
      <w:r w:rsidRPr="00477C88">
        <w:rPr>
          <w:rFonts w:ascii="Arial" w:eastAsia="Times New Roman" w:hAnsi="Arial" w:cs="Arial"/>
          <w:sz w:val="36"/>
          <w:szCs w:val="36"/>
        </w:rPr>
        <w:t>Как считался рейтинг</w:t>
      </w:r>
    </w:p>
    <w:p w:rsidR="00B97F90" w:rsidRPr="00477C88" w:rsidRDefault="00B97F90" w:rsidP="00B97F90">
      <w:pPr>
        <w:ind w:right="1075"/>
        <w:rPr>
          <w:rFonts w:ascii="Times New Roman" w:hAnsi="Times New Roman" w:cs="Times New Roman"/>
        </w:rPr>
      </w:pPr>
      <w:r w:rsidRPr="00477C88">
        <w:rPr>
          <w:sz w:val="27"/>
          <w:szCs w:val="27"/>
        </w:rPr>
        <w:t xml:space="preserve">За основу </w:t>
      </w:r>
      <w:r w:rsidR="001635CE" w:rsidRPr="00477C88">
        <w:rPr>
          <w:sz w:val="27"/>
          <w:szCs w:val="27"/>
        </w:rPr>
        <w:t xml:space="preserve">расчетов </w:t>
      </w:r>
      <w:r w:rsidRPr="00477C88">
        <w:rPr>
          <w:sz w:val="27"/>
          <w:szCs w:val="27"/>
        </w:rPr>
        <w:t xml:space="preserve">взяты результаты мониторинга исследовательских компаний </w:t>
      </w:r>
      <w:r w:rsidRPr="00477C88">
        <w:rPr>
          <w:sz w:val="27"/>
          <w:szCs w:val="27"/>
          <w:lang w:val="en-US"/>
        </w:rPr>
        <w:t>TNS</w:t>
      </w:r>
      <w:r w:rsidRPr="00477C88">
        <w:rPr>
          <w:sz w:val="27"/>
          <w:szCs w:val="27"/>
        </w:rPr>
        <w:t xml:space="preserve"> </w:t>
      </w:r>
      <w:r w:rsidRPr="00477C88">
        <w:rPr>
          <w:sz w:val="27"/>
          <w:szCs w:val="27"/>
          <w:lang w:val="en-US"/>
        </w:rPr>
        <w:t>Russia</w:t>
      </w:r>
      <w:r w:rsidRPr="00477C88">
        <w:rPr>
          <w:sz w:val="27"/>
          <w:szCs w:val="27"/>
        </w:rPr>
        <w:t xml:space="preserve"> и «ЭСПАР-Аналитик». Свои экспертные заключения, на каких условиях различные группы рекламодателей закупают рекламу, в этом году предоставили</w:t>
      </w:r>
      <w:r w:rsidR="00E118D6" w:rsidRPr="00477C88">
        <w:rPr>
          <w:sz w:val="27"/>
          <w:szCs w:val="27"/>
        </w:rPr>
        <w:t xml:space="preserve"> </w:t>
      </w:r>
      <w:r w:rsidRPr="00477C88">
        <w:rPr>
          <w:sz w:val="27"/>
          <w:szCs w:val="27"/>
        </w:rPr>
        <w:t xml:space="preserve">холдинги </w:t>
      </w:r>
      <w:r w:rsidR="000F7443">
        <w:rPr>
          <w:sz w:val="27"/>
          <w:szCs w:val="27"/>
          <w:lang w:val="en-US"/>
        </w:rPr>
        <w:t>Dentsu</w:t>
      </w:r>
      <w:r w:rsidR="000F7443" w:rsidRPr="000F7443">
        <w:rPr>
          <w:sz w:val="27"/>
          <w:szCs w:val="27"/>
        </w:rPr>
        <w:t xml:space="preserve"> </w:t>
      </w:r>
      <w:r w:rsidR="000F7443" w:rsidRPr="00477C88">
        <w:rPr>
          <w:sz w:val="27"/>
          <w:szCs w:val="27"/>
          <w:lang w:val="en-US"/>
        </w:rPr>
        <w:t>Aegis</w:t>
      </w:r>
      <w:r w:rsidR="000F7443" w:rsidRPr="00477C88">
        <w:rPr>
          <w:sz w:val="27"/>
          <w:szCs w:val="27"/>
        </w:rPr>
        <w:t xml:space="preserve"> </w:t>
      </w:r>
      <w:r w:rsidR="000F7443">
        <w:rPr>
          <w:sz w:val="27"/>
          <w:szCs w:val="27"/>
          <w:lang w:val="en-US"/>
        </w:rPr>
        <w:t>Network</w:t>
      </w:r>
      <w:r w:rsidR="000F7443" w:rsidRPr="000F7443">
        <w:rPr>
          <w:sz w:val="27"/>
          <w:szCs w:val="27"/>
        </w:rPr>
        <w:t xml:space="preserve"> </w:t>
      </w:r>
      <w:r w:rsidR="000F7443">
        <w:rPr>
          <w:sz w:val="27"/>
          <w:szCs w:val="27"/>
          <w:lang w:val="en-US"/>
        </w:rPr>
        <w:t>Russia</w:t>
      </w:r>
      <w:r w:rsidR="000F7443">
        <w:rPr>
          <w:sz w:val="27"/>
          <w:szCs w:val="27"/>
        </w:rPr>
        <w:t>,</w:t>
      </w:r>
      <w:r w:rsidR="000F7443" w:rsidRPr="000F7443">
        <w:rPr>
          <w:sz w:val="27"/>
          <w:szCs w:val="27"/>
        </w:rPr>
        <w:t xml:space="preserve"> </w:t>
      </w:r>
      <w:r w:rsidR="000F7443">
        <w:rPr>
          <w:sz w:val="27"/>
          <w:szCs w:val="27"/>
          <w:lang w:val="en-US"/>
        </w:rPr>
        <w:t>GroupM</w:t>
      </w:r>
      <w:r w:rsidR="000F7443">
        <w:rPr>
          <w:sz w:val="27"/>
          <w:szCs w:val="27"/>
        </w:rPr>
        <w:t xml:space="preserve">, </w:t>
      </w:r>
      <w:r w:rsidR="000F7443" w:rsidRPr="00477C88">
        <w:rPr>
          <w:sz w:val="27"/>
          <w:szCs w:val="27"/>
          <w:lang w:val="en-US"/>
        </w:rPr>
        <w:t>Media</w:t>
      </w:r>
      <w:r w:rsidR="000F7443" w:rsidRPr="00477C88">
        <w:rPr>
          <w:sz w:val="27"/>
          <w:szCs w:val="27"/>
        </w:rPr>
        <w:t xml:space="preserve"> </w:t>
      </w:r>
      <w:r w:rsidR="000F7443" w:rsidRPr="00477C88">
        <w:rPr>
          <w:sz w:val="27"/>
          <w:szCs w:val="27"/>
          <w:lang w:val="en-US"/>
        </w:rPr>
        <w:t>Arts</w:t>
      </w:r>
      <w:r w:rsidR="000F7443" w:rsidRPr="00477C88">
        <w:rPr>
          <w:sz w:val="27"/>
          <w:szCs w:val="27"/>
        </w:rPr>
        <w:t xml:space="preserve">, </w:t>
      </w:r>
      <w:r w:rsidRPr="00477C88">
        <w:rPr>
          <w:sz w:val="27"/>
          <w:szCs w:val="27"/>
          <w:lang w:val="en-US"/>
        </w:rPr>
        <w:t>OMD</w:t>
      </w:r>
      <w:r w:rsidRPr="00477C88">
        <w:rPr>
          <w:sz w:val="27"/>
          <w:szCs w:val="27"/>
        </w:rPr>
        <w:t xml:space="preserve"> </w:t>
      </w:r>
      <w:r w:rsidRPr="00477C88">
        <w:rPr>
          <w:sz w:val="27"/>
          <w:szCs w:val="27"/>
          <w:lang w:val="en-US"/>
        </w:rPr>
        <w:t>Optimum</w:t>
      </w:r>
      <w:r w:rsidRPr="00477C88">
        <w:rPr>
          <w:sz w:val="27"/>
          <w:szCs w:val="27"/>
        </w:rPr>
        <w:t xml:space="preserve"> </w:t>
      </w:r>
      <w:r w:rsidRPr="00477C88">
        <w:rPr>
          <w:sz w:val="27"/>
          <w:szCs w:val="27"/>
          <w:lang w:val="en-US"/>
        </w:rPr>
        <w:t>Media</w:t>
      </w:r>
      <w:r w:rsidRPr="00477C88">
        <w:rPr>
          <w:sz w:val="27"/>
          <w:szCs w:val="27"/>
        </w:rPr>
        <w:t xml:space="preserve"> </w:t>
      </w:r>
      <w:r w:rsidRPr="00477C88">
        <w:rPr>
          <w:sz w:val="27"/>
          <w:szCs w:val="27"/>
          <w:lang w:val="en-US"/>
        </w:rPr>
        <w:t>Group</w:t>
      </w:r>
      <w:r w:rsidRPr="00477C88">
        <w:rPr>
          <w:sz w:val="27"/>
          <w:szCs w:val="27"/>
        </w:rPr>
        <w:t>,</w:t>
      </w:r>
      <w:r w:rsidR="001635CE" w:rsidRPr="00477C88">
        <w:rPr>
          <w:sz w:val="27"/>
          <w:szCs w:val="27"/>
        </w:rPr>
        <w:t xml:space="preserve"> </w:t>
      </w:r>
      <w:r w:rsidR="001635CE" w:rsidRPr="00477C88">
        <w:rPr>
          <w:sz w:val="27"/>
          <w:szCs w:val="27"/>
          <w:lang w:val="en-US"/>
        </w:rPr>
        <w:t>PHD</w:t>
      </w:r>
      <w:r w:rsidR="001635CE" w:rsidRPr="00477C88">
        <w:rPr>
          <w:sz w:val="27"/>
          <w:szCs w:val="27"/>
        </w:rPr>
        <w:t xml:space="preserve"> | </w:t>
      </w:r>
      <w:r w:rsidR="001635CE" w:rsidRPr="00477C88">
        <w:rPr>
          <w:sz w:val="27"/>
          <w:szCs w:val="27"/>
          <w:lang w:val="en-US"/>
        </w:rPr>
        <w:t>OMD</w:t>
      </w:r>
      <w:r w:rsidR="001635CE" w:rsidRPr="00477C88">
        <w:rPr>
          <w:sz w:val="27"/>
          <w:szCs w:val="27"/>
        </w:rPr>
        <w:t xml:space="preserve"> </w:t>
      </w:r>
      <w:r w:rsidR="001635CE" w:rsidRPr="00477C88">
        <w:rPr>
          <w:sz w:val="27"/>
          <w:szCs w:val="27"/>
          <w:lang w:val="en-US"/>
        </w:rPr>
        <w:t>MD</w:t>
      </w:r>
      <w:r w:rsidR="001635CE" w:rsidRPr="00477C88">
        <w:rPr>
          <w:sz w:val="27"/>
          <w:szCs w:val="27"/>
        </w:rPr>
        <w:t xml:space="preserve"> </w:t>
      </w:r>
      <w:r w:rsidR="001635CE" w:rsidRPr="00477C88">
        <w:rPr>
          <w:sz w:val="27"/>
          <w:szCs w:val="27"/>
          <w:lang w:val="en-US"/>
        </w:rPr>
        <w:t>Group</w:t>
      </w:r>
      <w:r w:rsidR="001635CE" w:rsidRPr="00477C88">
        <w:rPr>
          <w:sz w:val="27"/>
          <w:szCs w:val="27"/>
        </w:rPr>
        <w:t>,</w:t>
      </w:r>
      <w:r w:rsidRPr="00477C88">
        <w:rPr>
          <w:sz w:val="27"/>
          <w:szCs w:val="27"/>
        </w:rPr>
        <w:t xml:space="preserve"> </w:t>
      </w:r>
      <w:r w:rsidR="000F7443">
        <w:rPr>
          <w:sz w:val="27"/>
          <w:szCs w:val="27"/>
          <w:lang w:val="en-US"/>
        </w:rPr>
        <w:t>Strong</w:t>
      </w:r>
      <w:r w:rsidR="000F7443">
        <w:rPr>
          <w:sz w:val="27"/>
          <w:szCs w:val="27"/>
        </w:rPr>
        <w:t xml:space="preserve">, </w:t>
      </w:r>
      <w:r w:rsidRPr="00477C88">
        <w:rPr>
          <w:sz w:val="27"/>
          <w:szCs w:val="27"/>
          <w:lang w:val="en-US"/>
        </w:rPr>
        <w:t>Twiga</w:t>
      </w:r>
      <w:r w:rsidR="000F7443">
        <w:rPr>
          <w:sz w:val="27"/>
          <w:szCs w:val="27"/>
        </w:rPr>
        <w:t>.</w:t>
      </w:r>
      <w:r w:rsidRPr="00477C88">
        <w:rPr>
          <w:sz w:val="27"/>
          <w:szCs w:val="27"/>
        </w:rPr>
        <w:t xml:space="preserve"> </w:t>
      </w:r>
      <w:r w:rsidR="00FB0DB6" w:rsidRPr="00477C88">
        <w:rPr>
          <w:sz w:val="27"/>
          <w:szCs w:val="27"/>
        </w:rPr>
        <w:t>К оценке интернет-бюджетов, помимо перечисленных компаний, были привлечены эксперты агентств</w:t>
      </w:r>
      <w:r w:rsidR="000F7443">
        <w:rPr>
          <w:sz w:val="27"/>
          <w:szCs w:val="27"/>
        </w:rPr>
        <w:t>а</w:t>
      </w:r>
      <w:r w:rsidR="00FB0DB6" w:rsidRPr="00477C88">
        <w:rPr>
          <w:sz w:val="27"/>
          <w:szCs w:val="27"/>
        </w:rPr>
        <w:t xml:space="preserve"> i-Guru.</w:t>
      </w:r>
    </w:p>
    <w:p w:rsidR="00B97F90" w:rsidRPr="00477C88" w:rsidRDefault="00B97F90" w:rsidP="00B97F90">
      <w:pPr>
        <w:ind w:right="1075"/>
      </w:pPr>
      <w:r w:rsidRPr="00477C88">
        <w:rPr>
          <w:sz w:val="27"/>
          <w:szCs w:val="27"/>
        </w:rPr>
        <w:t xml:space="preserve">При оценке бюджетов </w:t>
      </w:r>
      <w:r w:rsidRPr="00477C88">
        <w:rPr>
          <w:b/>
          <w:sz w:val="27"/>
          <w:szCs w:val="27"/>
        </w:rPr>
        <w:t>на ТВ</w:t>
      </w:r>
      <w:r w:rsidRPr="00477C88">
        <w:rPr>
          <w:sz w:val="27"/>
          <w:szCs w:val="27"/>
        </w:rPr>
        <w:t xml:space="preserve"> все рекламодатели были поделены на несколько категорий в зависимости от объема закупленных пунктов рейтинга (</w:t>
      </w:r>
      <w:r w:rsidRPr="00477C88">
        <w:rPr>
          <w:sz w:val="27"/>
          <w:szCs w:val="27"/>
          <w:lang w:val="en-US"/>
        </w:rPr>
        <w:t>GRP</w:t>
      </w:r>
      <w:r w:rsidRPr="00477C88">
        <w:rPr>
          <w:sz w:val="27"/>
          <w:szCs w:val="27"/>
        </w:rPr>
        <w:t>) – условных единиц, по которым на ТВ продается реклама и отражающих количество зрителей, увидевших рекламный ролик. Чем больше объем закупленных пунктов рейтинга у рекламодателя, тем лучшие он получает условия от телевизионных сейлз-хаусов. Так, в первую группу с объем закупок более 6</w:t>
      </w:r>
      <w:r w:rsidR="000F7443">
        <w:rPr>
          <w:sz w:val="27"/>
          <w:szCs w:val="27"/>
        </w:rPr>
        <w:t>0</w:t>
      </w:r>
      <w:r w:rsidRPr="00477C88">
        <w:rPr>
          <w:sz w:val="27"/>
          <w:szCs w:val="27"/>
        </w:rPr>
        <w:t xml:space="preserve"> тыс. </w:t>
      </w:r>
      <w:r w:rsidRPr="00477C88">
        <w:rPr>
          <w:sz w:val="27"/>
          <w:szCs w:val="27"/>
          <w:lang w:val="en-US"/>
        </w:rPr>
        <w:t>GRP</w:t>
      </w:r>
      <w:r w:rsidRPr="00477C88">
        <w:rPr>
          <w:sz w:val="27"/>
          <w:szCs w:val="27"/>
        </w:rPr>
        <w:t xml:space="preserve"> </w:t>
      </w:r>
      <w:r w:rsidR="00403558" w:rsidRPr="00477C88">
        <w:rPr>
          <w:sz w:val="27"/>
          <w:szCs w:val="27"/>
        </w:rPr>
        <w:t>вошли</w:t>
      </w:r>
      <w:r w:rsidRPr="00477C88">
        <w:rPr>
          <w:sz w:val="27"/>
          <w:szCs w:val="27"/>
        </w:rPr>
        <w:t xml:space="preserve"> </w:t>
      </w:r>
      <w:r w:rsidRPr="00477C88">
        <w:rPr>
          <w:sz w:val="27"/>
          <w:szCs w:val="27"/>
          <w:lang w:val="en-US"/>
        </w:rPr>
        <w:t>Procter</w:t>
      </w:r>
      <w:r w:rsidRPr="00477C88">
        <w:rPr>
          <w:sz w:val="27"/>
          <w:szCs w:val="27"/>
        </w:rPr>
        <w:t xml:space="preserve"> &amp; </w:t>
      </w:r>
      <w:r w:rsidRPr="00477C88">
        <w:rPr>
          <w:sz w:val="27"/>
          <w:szCs w:val="27"/>
          <w:lang w:val="en-US"/>
        </w:rPr>
        <w:t>Gamble</w:t>
      </w:r>
      <w:r w:rsidRPr="00477C88">
        <w:rPr>
          <w:sz w:val="27"/>
          <w:szCs w:val="27"/>
        </w:rPr>
        <w:t xml:space="preserve">, альянс </w:t>
      </w:r>
      <w:r w:rsidRPr="00477C88">
        <w:rPr>
          <w:sz w:val="27"/>
          <w:szCs w:val="27"/>
          <w:lang w:val="en-US"/>
        </w:rPr>
        <w:t>L</w:t>
      </w:r>
      <w:r w:rsidRPr="00477C88">
        <w:rPr>
          <w:sz w:val="27"/>
          <w:szCs w:val="27"/>
        </w:rPr>
        <w:t>’</w:t>
      </w:r>
      <w:r w:rsidRPr="00477C88">
        <w:rPr>
          <w:sz w:val="27"/>
          <w:szCs w:val="27"/>
          <w:lang w:val="en-US"/>
        </w:rPr>
        <w:t>Oreal</w:t>
      </w:r>
      <w:r w:rsidRPr="00477C88">
        <w:rPr>
          <w:sz w:val="27"/>
          <w:szCs w:val="27"/>
        </w:rPr>
        <w:t>-</w:t>
      </w:r>
      <w:r w:rsidRPr="00477C88">
        <w:rPr>
          <w:sz w:val="27"/>
          <w:szCs w:val="27"/>
          <w:lang w:val="en-US"/>
        </w:rPr>
        <w:t>Nestle</w:t>
      </w:r>
      <w:r w:rsidR="00F31D51">
        <w:rPr>
          <w:sz w:val="27"/>
          <w:szCs w:val="27"/>
        </w:rPr>
        <w:t xml:space="preserve"> </w:t>
      </w:r>
      <w:r w:rsidR="00821271" w:rsidRPr="00477C88">
        <w:rPr>
          <w:sz w:val="27"/>
          <w:szCs w:val="27"/>
        </w:rPr>
        <w:t>и</w:t>
      </w:r>
      <w:r w:rsidRPr="00477C88">
        <w:rPr>
          <w:sz w:val="27"/>
          <w:szCs w:val="27"/>
        </w:rPr>
        <w:t xml:space="preserve"> </w:t>
      </w:r>
      <w:r w:rsidRPr="00477C88">
        <w:rPr>
          <w:sz w:val="27"/>
          <w:szCs w:val="27"/>
          <w:lang w:val="en-US"/>
        </w:rPr>
        <w:t>Mars</w:t>
      </w:r>
      <w:r w:rsidRPr="00477C88">
        <w:rPr>
          <w:sz w:val="27"/>
          <w:szCs w:val="27"/>
        </w:rPr>
        <w:t xml:space="preserve"> </w:t>
      </w:r>
      <w:r w:rsidRPr="00477C88">
        <w:rPr>
          <w:sz w:val="27"/>
          <w:szCs w:val="27"/>
          <w:lang w:val="en-US"/>
        </w:rPr>
        <w:t>Inc</w:t>
      </w:r>
      <w:r w:rsidR="00F31D51">
        <w:rPr>
          <w:sz w:val="27"/>
          <w:szCs w:val="27"/>
        </w:rPr>
        <w:t>. Во вторую группу с объемом 40</w:t>
      </w:r>
      <w:r w:rsidRPr="00477C88">
        <w:rPr>
          <w:sz w:val="27"/>
          <w:szCs w:val="27"/>
        </w:rPr>
        <w:t>-</w:t>
      </w:r>
      <w:r w:rsidR="00403558" w:rsidRPr="00477C88">
        <w:rPr>
          <w:sz w:val="27"/>
          <w:szCs w:val="27"/>
        </w:rPr>
        <w:t>6</w:t>
      </w:r>
      <w:r w:rsidRPr="00477C88">
        <w:rPr>
          <w:sz w:val="27"/>
          <w:szCs w:val="27"/>
        </w:rPr>
        <w:t xml:space="preserve">0 тыс. </w:t>
      </w:r>
      <w:r w:rsidRPr="00477C88">
        <w:rPr>
          <w:sz w:val="27"/>
          <w:szCs w:val="27"/>
          <w:lang w:val="en-US"/>
        </w:rPr>
        <w:t>GRP</w:t>
      </w:r>
      <w:r w:rsidRPr="00DB64F0">
        <w:rPr>
          <w:sz w:val="27"/>
          <w:szCs w:val="27"/>
        </w:rPr>
        <w:t xml:space="preserve"> </w:t>
      </w:r>
      <w:r w:rsidR="00403558" w:rsidRPr="00477C88">
        <w:rPr>
          <w:sz w:val="27"/>
          <w:szCs w:val="27"/>
        </w:rPr>
        <w:t>вошли</w:t>
      </w:r>
      <w:r w:rsidRPr="00DB64F0">
        <w:rPr>
          <w:sz w:val="27"/>
          <w:szCs w:val="27"/>
        </w:rPr>
        <w:t xml:space="preserve"> </w:t>
      </w:r>
      <w:r w:rsidR="00F31D51" w:rsidRPr="00F31D51">
        <w:rPr>
          <w:sz w:val="27"/>
          <w:szCs w:val="27"/>
          <w:lang w:val="en-US"/>
        </w:rPr>
        <w:t>Pepsi</w:t>
      </w:r>
      <w:r w:rsidR="00F31D51" w:rsidRPr="00DB64F0">
        <w:rPr>
          <w:sz w:val="27"/>
          <w:szCs w:val="27"/>
        </w:rPr>
        <w:t xml:space="preserve"> </w:t>
      </w:r>
      <w:r w:rsidR="00F31D51" w:rsidRPr="00F31D51">
        <w:rPr>
          <w:sz w:val="27"/>
          <w:szCs w:val="27"/>
          <w:lang w:val="en-US"/>
        </w:rPr>
        <w:t>Co</w:t>
      </w:r>
      <w:r w:rsidR="00F31D51" w:rsidRPr="00DB64F0">
        <w:rPr>
          <w:sz w:val="27"/>
          <w:szCs w:val="27"/>
        </w:rPr>
        <w:t xml:space="preserve">, </w:t>
      </w:r>
      <w:r w:rsidR="00F31D51" w:rsidRPr="00F31D51">
        <w:rPr>
          <w:sz w:val="27"/>
          <w:szCs w:val="27"/>
          <w:lang w:val="en-US"/>
        </w:rPr>
        <w:t>Novarti</w:t>
      </w:r>
      <w:r w:rsidR="00F31D51">
        <w:rPr>
          <w:sz w:val="27"/>
          <w:szCs w:val="27"/>
          <w:lang w:val="en-US"/>
        </w:rPr>
        <w:t>s</w:t>
      </w:r>
      <w:r w:rsidR="00F31D51" w:rsidRPr="00DB64F0">
        <w:rPr>
          <w:sz w:val="27"/>
          <w:szCs w:val="27"/>
        </w:rPr>
        <w:t xml:space="preserve">, </w:t>
      </w:r>
      <w:r w:rsidR="00F31D51">
        <w:rPr>
          <w:sz w:val="27"/>
          <w:szCs w:val="27"/>
          <w:lang w:val="en-US"/>
        </w:rPr>
        <w:t>Unilever</w:t>
      </w:r>
      <w:r w:rsidR="00F31D51" w:rsidRPr="00DB64F0">
        <w:rPr>
          <w:sz w:val="27"/>
          <w:szCs w:val="27"/>
        </w:rPr>
        <w:t xml:space="preserve">, </w:t>
      </w:r>
      <w:r w:rsidR="00F31D51">
        <w:rPr>
          <w:sz w:val="27"/>
          <w:szCs w:val="27"/>
          <w:lang w:val="en-US"/>
        </w:rPr>
        <w:t>Reckitt</w:t>
      </w:r>
      <w:r w:rsidR="00F31D51" w:rsidRPr="00DB64F0">
        <w:rPr>
          <w:sz w:val="27"/>
          <w:szCs w:val="27"/>
        </w:rPr>
        <w:t xml:space="preserve"> </w:t>
      </w:r>
      <w:r w:rsidR="00F31D51">
        <w:rPr>
          <w:sz w:val="27"/>
          <w:szCs w:val="27"/>
          <w:lang w:val="en-US"/>
        </w:rPr>
        <w:t>Benckiser</w:t>
      </w:r>
      <w:r w:rsidR="00F31D51" w:rsidRPr="00DB64F0">
        <w:rPr>
          <w:sz w:val="27"/>
          <w:szCs w:val="27"/>
        </w:rPr>
        <w:t xml:space="preserve"> </w:t>
      </w:r>
      <w:r w:rsidR="00F31D51">
        <w:rPr>
          <w:sz w:val="27"/>
          <w:szCs w:val="27"/>
        </w:rPr>
        <w:t>и</w:t>
      </w:r>
      <w:r w:rsidR="00F31D51" w:rsidRPr="00DB64F0">
        <w:rPr>
          <w:sz w:val="27"/>
          <w:szCs w:val="27"/>
        </w:rPr>
        <w:t xml:space="preserve"> </w:t>
      </w:r>
      <w:r w:rsidR="00F31D51" w:rsidRPr="00F31D51">
        <w:rPr>
          <w:sz w:val="27"/>
          <w:szCs w:val="27"/>
          <w:lang w:val="en-US"/>
        </w:rPr>
        <w:t>Henkel</w:t>
      </w:r>
      <w:r w:rsidR="00F31D51" w:rsidRPr="00DB64F0">
        <w:rPr>
          <w:sz w:val="27"/>
          <w:szCs w:val="27"/>
        </w:rPr>
        <w:t xml:space="preserve"> </w:t>
      </w:r>
      <w:r w:rsidR="00F31D51" w:rsidRPr="00F31D51">
        <w:rPr>
          <w:sz w:val="27"/>
          <w:szCs w:val="27"/>
          <w:lang w:val="en-US"/>
        </w:rPr>
        <w:t>Group</w:t>
      </w:r>
      <w:r w:rsidRPr="00DB64F0">
        <w:rPr>
          <w:sz w:val="27"/>
          <w:szCs w:val="27"/>
        </w:rPr>
        <w:t xml:space="preserve">. </w:t>
      </w:r>
      <w:r w:rsidRPr="00477C88">
        <w:rPr>
          <w:sz w:val="27"/>
          <w:szCs w:val="27"/>
        </w:rPr>
        <w:t>Всего выделены шесть групп рекламодателей.</w:t>
      </w:r>
      <w:r w:rsidR="00403558" w:rsidRPr="00477C88">
        <w:rPr>
          <w:sz w:val="27"/>
          <w:szCs w:val="27"/>
        </w:rPr>
        <w:t xml:space="preserve"> Помимо </w:t>
      </w:r>
      <w:r w:rsidR="00403558" w:rsidRPr="00477C88">
        <w:rPr>
          <w:sz w:val="27"/>
          <w:szCs w:val="27"/>
          <w:lang w:val="en-US"/>
        </w:rPr>
        <w:t>L</w:t>
      </w:r>
      <w:r w:rsidR="00403558" w:rsidRPr="00477C88">
        <w:rPr>
          <w:sz w:val="27"/>
          <w:szCs w:val="27"/>
        </w:rPr>
        <w:t>’</w:t>
      </w:r>
      <w:r w:rsidR="00403558" w:rsidRPr="00477C88">
        <w:rPr>
          <w:sz w:val="27"/>
          <w:szCs w:val="27"/>
          <w:lang w:val="en-US"/>
        </w:rPr>
        <w:t>Oreal</w:t>
      </w:r>
      <w:r w:rsidR="00403558" w:rsidRPr="00477C88">
        <w:rPr>
          <w:sz w:val="27"/>
          <w:szCs w:val="27"/>
        </w:rPr>
        <w:t>-</w:t>
      </w:r>
      <w:r w:rsidR="00403558" w:rsidRPr="00477C88">
        <w:rPr>
          <w:sz w:val="27"/>
          <w:szCs w:val="27"/>
          <w:lang w:val="en-US"/>
        </w:rPr>
        <w:t>Nestle</w:t>
      </w:r>
      <w:r w:rsidR="00403558" w:rsidRPr="00477C88">
        <w:rPr>
          <w:sz w:val="27"/>
          <w:szCs w:val="27"/>
        </w:rPr>
        <w:t xml:space="preserve"> учитывались и другие баинговые альянсы: по единому кластеру оценивались </w:t>
      </w:r>
      <w:r w:rsidR="00403558" w:rsidRPr="00477C88">
        <w:rPr>
          <w:sz w:val="27"/>
          <w:szCs w:val="27"/>
          <w:lang w:val="en-US"/>
        </w:rPr>
        <w:t>Procter</w:t>
      </w:r>
      <w:r w:rsidR="00403558" w:rsidRPr="00477C88">
        <w:rPr>
          <w:sz w:val="27"/>
          <w:szCs w:val="27"/>
        </w:rPr>
        <w:t xml:space="preserve"> &amp; </w:t>
      </w:r>
      <w:r w:rsidR="00403558" w:rsidRPr="00477C88">
        <w:rPr>
          <w:sz w:val="27"/>
          <w:szCs w:val="27"/>
          <w:lang w:val="en-US"/>
        </w:rPr>
        <w:t>Gamble</w:t>
      </w:r>
      <w:r w:rsidR="00403558" w:rsidRPr="00477C88">
        <w:rPr>
          <w:sz w:val="27"/>
          <w:szCs w:val="27"/>
        </w:rPr>
        <w:t xml:space="preserve"> и </w:t>
      </w:r>
      <w:r w:rsidR="00403558" w:rsidRPr="00477C88">
        <w:rPr>
          <w:sz w:val="27"/>
          <w:szCs w:val="27"/>
          <w:lang w:val="en-US"/>
        </w:rPr>
        <w:t>Teva</w:t>
      </w:r>
      <w:r w:rsidR="00403558" w:rsidRPr="00477C88">
        <w:rPr>
          <w:sz w:val="27"/>
          <w:szCs w:val="27"/>
        </w:rPr>
        <w:t>, «Билайн» и «Евросеть», Renault и Nissan.</w:t>
      </w:r>
    </w:p>
    <w:p w:rsidR="00B97F90" w:rsidRPr="00477C88" w:rsidRDefault="00F31D51" w:rsidP="00B97F90">
      <w:pPr>
        <w:ind w:right="1075"/>
      </w:pPr>
      <w:r>
        <w:rPr>
          <w:sz w:val="27"/>
          <w:szCs w:val="27"/>
        </w:rPr>
        <w:t xml:space="preserve">Как и </w:t>
      </w:r>
      <w:r w:rsidR="00821271" w:rsidRPr="00477C88">
        <w:rPr>
          <w:sz w:val="27"/>
          <w:szCs w:val="27"/>
        </w:rPr>
        <w:t>г</w:t>
      </w:r>
      <w:r>
        <w:rPr>
          <w:sz w:val="27"/>
          <w:szCs w:val="27"/>
        </w:rPr>
        <w:t>одом ранее</w:t>
      </w:r>
      <w:r w:rsidR="007C6666">
        <w:rPr>
          <w:sz w:val="27"/>
          <w:szCs w:val="27"/>
        </w:rPr>
        <w:t>,</w:t>
      </w:r>
      <w:r w:rsidRPr="00477C88">
        <w:rPr>
          <w:sz w:val="27"/>
          <w:szCs w:val="27"/>
        </w:rPr>
        <w:t xml:space="preserve"> опраш</w:t>
      </w:r>
      <w:r w:rsidR="007C6666">
        <w:rPr>
          <w:sz w:val="27"/>
          <w:szCs w:val="27"/>
        </w:rPr>
        <w:t>иваемые рекламные агентства да</w:t>
      </w:r>
      <w:r w:rsidRPr="00477C88">
        <w:rPr>
          <w:sz w:val="27"/>
          <w:szCs w:val="27"/>
        </w:rPr>
        <w:t xml:space="preserve">ли свою экспертную оценку стоимости 1 </w:t>
      </w:r>
      <w:r w:rsidRPr="00477C88">
        <w:rPr>
          <w:sz w:val="27"/>
          <w:szCs w:val="27"/>
          <w:lang w:val="en-US"/>
        </w:rPr>
        <w:t>GRP</w:t>
      </w:r>
      <w:r w:rsidRPr="00477C88">
        <w:rPr>
          <w:sz w:val="27"/>
          <w:szCs w:val="27"/>
        </w:rPr>
        <w:t xml:space="preserve"> для каждой группы рекламодателей по каждому из каналов</w:t>
      </w:r>
      <w:r w:rsidR="00FB0DB6" w:rsidRPr="00477C88">
        <w:rPr>
          <w:sz w:val="27"/>
          <w:szCs w:val="27"/>
        </w:rPr>
        <w:t xml:space="preserve"> с учетом особенностей размещения в </w:t>
      </w:r>
      <w:r w:rsidR="00FB0DB6" w:rsidRPr="00477C88">
        <w:rPr>
          <w:sz w:val="27"/>
          <w:szCs w:val="27"/>
          <w:lang w:val="en-US"/>
        </w:rPr>
        <w:t>prime</w:t>
      </w:r>
      <w:r w:rsidR="00FB0DB6" w:rsidRPr="00477C88">
        <w:rPr>
          <w:sz w:val="27"/>
          <w:szCs w:val="27"/>
        </w:rPr>
        <w:t xml:space="preserve"> и </w:t>
      </w:r>
      <w:r w:rsidR="00FB0DB6" w:rsidRPr="00477C88">
        <w:rPr>
          <w:sz w:val="27"/>
          <w:szCs w:val="27"/>
          <w:lang w:val="en-US"/>
        </w:rPr>
        <w:t>offprime</w:t>
      </w:r>
      <w:r w:rsidR="00FB0DB6" w:rsidRPr="00477C88">
        <w:rPr>
          <w:sz w:val="27"/>
          <w:szCs w:val="27"/>
        </w:rPr>
        <w:t>-слотах.</w:t>
      </w:r>
      <w:r w:rsidR="003378A2" w:rsidRPr="00477C88">
        <w:rPr>
          <w:sz w:val="27"/>
          <w:szCs w:val="27"/>
        </w:rPr>
        <w:t xml:space="preserve"> К примеру, крупнейшие бренды </w:t>
      </w:r>
      <w:r w:rsidR="00B97F90" w:rsidRPr="00477C88">
        <w:rPr>
          <w:sz w:val="27"/>
          <w:szCs w:val="27"/>
        </w:rPr>
        <w:t>за 1 G</w:t>
      </w:r>
      <w:r w:rsidR="00B97F90" w:rsidRPr="00477C88">
        <w:rPr>
          <w:sz w:val="27"/>
          <w:szCs w:val="27"/>
          <w:lang w:val="en-US"/>
        </w:rPr>
        <w:t>RP</w:t>
      </w:r>
      <w:r w:rsidR="00B97F90" w:rsidRPr="00477C88">
        <w:rPr>
          <w:sz w:val="27"/>
          <w:szCs w:val="27"/>
        </w:rPr>
        <w:t xml:space="preserve"> на канале </w:t>
      </w:r>
      <w:r w:rsidR="007C6666">
        <w:rPr>
          <w:sz w:val="27"/>
          <w:szCs w:val="27"/>
        </w:rPr>
        <w:t xml:space="preserve">СТС </w:t>
      </w:r>
      <w:r w:rsidR="0085481E" w:rsidRPr="00477C88">
        <w:rPr>
          <w:sz w:val="27"/>
          <w:szCs w:val="27"/>
        </w:rPr>
        <w:t xml:space="preserve">в </w:t>
      </w:r>
      <w:r w:rsidR="0085481E" w:rsidRPr="00477C88">
        <w:rPr>
          <w:sz w:val="27"/>
          <w:szCs w:val="27"/>
          <w:lang w:val="en-US"/>
        </w:rPr>
        <w:t>offprime</w:t>
      </w:r>
      <w:r w:rsidR="0085481E" w:rsidRPr="00477C88">
        <w:rPr>
          <w:sz w:val="27"/>
          <w:szCs w:val="27"/>
        </w:rPr>
        <w:t xml:space="preserve">-блоках </w:t>
      </w:r>
      <w:r w:rsidR="00B97F90" w:rsidRPr="00477C88">
        <w:rPr>
          <w:sz w:val="27"/>
          <w:szCs w:val="27"/>
        </w:rPr>
        <w:t xml:space="preserve">платили в прошлом году, по мнению опрошенных агентств, примерно </w:t>
      </w:r>
      <w:r w:rsidR="007C6666">
        <w:rPr>
          <w:sz w:val="27"/>
          <w:szCs w:val="27"/>
        </w:rPr>
        <w:t>70</w:t>
      </w:r>
      <w:r w:rsidR="00B97F90" w:rsidRPr="00477C88">
        <w:rPr>
          <w:sz w:val="27"/>
          <w:szCs w:val="27"/>
        </w:rPr>
        <w:t xml:space="preserve"> тыс. руб</w:t>
      </w:r>
      <w:r w:rsidR="0085481E" w:rsidRPr="00477C88">
        <w:rPr>
          <w:sz w:val="27"/>
          <w:szCs w:val="27"/>
        </w:rPr>
        <w:t>лей</w:t>
      </w:r>
      <w:r w:rsidR="00B97F90" w:rsidRPr="00477C88">
        <w:rPr>
          <w:sz w:val="27"/>
          <w:szCs w:val="27"/>
        </w:rPr>
        <w:t xml:space="preserve">, </w:t>
      </w:r>
      <w:r w:rsidR="0085481E" w:rsidRPr="00477C88">
        <w:rPr>
          <w:sz w:val="27"/>
          <w:szCs w:val="27"/>
        </w:rPr>
        <w:t xml:space="preserve">для </w:t>
      </w:r>
      <w:r w:rsidR="0085481E" w:rsidRPr="00477C88">
        <w:rPr>
          <w:sz w:val="27"/>
          <w:szCs w:val="27"/>
          <w:lang w:val="en-US"/>
        </w:rPr>
        <w:t>prime</w:t>
      </w:r>
      <w:r w:rsidR="0085481E" w:rsidRPr="00477C88">
        <w:rPr>
          <w:sz w:val="27"/>
          <w:szCs w:val="27"/>
        </w:rPr>
        <w:t xml:space="preserve"> тот же инвентарь обходился им уже в </w:t>
      </w:r>
      <w:r w:rsidR="007C6666">
        <w:rPr>
          <w:sz w:val="27"/>
          <w:szCs w:val="27"/>
        </w:rPr>
        <w:t>110</w:t>
      </w:r>
      <w:r w:rsidR="0085481E" w:rsidRPr="00477C88">
        <w:rPr>
          <w:sz w:val="27"/>
          <w:szCs w:val="27"/>
        </w:rPr>
        <w:t xml:space="preserve"> тыс. рублей. </w:t>
      </w:r>
      <w:r w:rsidR="005C2E2B" w:rsidRPr="00477C88">
        <w:rPr>
          <w:sz w:val="27"/>
          <w:szCs w:val="27"/>
        </w:rPr>
        <w:t>Рекламодатели следующей, более дорогой, группы отдавали за 1</w:t>
      </w:r>
      <w:r w:rsidR="005C2E2B" w:rsidRPr="00477C88">
        <w:rPr>
          <w:sz w:val="27"/>
          <w:szCs w:val="27"/>
          <w:lang w:val="en-US"/>
        </w:rPr>
        <w:t>GRP</w:t>
      </w:r>
      <w:r w:rsidR="005C2E2B" w:rsidRPr="00477C88">
        <w:rPr>
          <w:sz w:val="27"/>
          <w:szCs w:val="27"/>
        </w:rPr>
        <w:t xml:space="preserve"> уже </w:t>
      </w:r>
      <w:r w:rsidR="007C6666">
        <w:rPr>
          <w:sz w:val="27"/>
          <w:szCs w:val="27"/>
        </w:rPr>
        <w:t>78</w:t>
      </w:r>
      <w:r w:rsidR="005C2E2B" w:rsidRPr="00477C88">
        <w:rPr>
          <w:sz w:val="27"/>
          <w:szCs w:val="27"/>
        </w:rPr>
        <w:t xml:space="preserve"> и </w:t>
      </w:r>
      <w:r w:rsidR="007C6666">
        <w:rPr>
          <w:sz w:val="27"/>
          <w:szCs w:val="27"/>
        </w:rPr>
        <w:t>126</w:t>
      </w:r>
      <w:r w:rsidR="005C2E2B" w:rsidRPr="00477C88">
        <w:rPr>
          <w:sz w:val="27"/>
          <w:szCs w:val="27"/>
        </w:rPr>
        <w:t xml:space="preserve"> тыс. рублей соответственно. </w:t>
      </w:r>
      <w:r w:rsidR="00FC2407" w:rsidRPr="00477C88">
        <w:rPr>
          <w:sz w:val="27"/>
          <w:szCs w:val="27"/>
          <w:lang w:val="en-US"/>
        </w:rPr>
        <w:t>GRP</w:t>
      </w:r>
      <w:r w:rsidR="00FC2407" w:rsidRPr="00477C88">
        <w:rPr>
          <w:sz w:val="27"/>
          <w:szCs w:val="27"/>
        </w:rPr>
        <w:t xml:space="preserve"> при этом были выведены в расчете на баинговую аудиторию каждого канала.</w:t>
      </w:r>
      <w:r w:rsidR="003378A2" w:rsidRPr="00477C88">
        <w:rPr>
          <w:sz w:val="27"/>
          <w:szCs w:val="27"/>
        </w:rPr>
        <w:t xml:space="preserve"> Каналы, продающиеся по минутам (</w:t>
      </w:r>
      <w:r w:rsidR="007C6666" w:rsidRPr="007C6666">
        <w:rPr>
          <w:sz w:val="27"/>
          <w:szCs w:val="27"/>
          <w:lang w:val="en-US"/>
        </w:rPr>
        <w:t>Euronews</w:t>
      </w:r>
      <w:r w:rsidR="007C6666" w:rsidRPr="007C6666">
        <w:rPr>
          <w:sz w:val="27"/>
          <w:szCs w:val="27"/>
        </w:rPr>
        <w:t xml:space="preserve">, </w:t>
      </w:r>
      <w:r w:rsidR="007C6666" w:rsidRPr="007C6666">
        <w:rPr>
          <w:sz w:val="27"/>
          <w:szCs w:val="27"/>
          <w:lang w:val="en-US"/>
        </w:rPr>
        <w:t>Ru</w:t>
      </w:r>
      <w:r w:rsidR="007C6666" w:rsidRPr="007C6666">
        <w:rPr>
          <w:sz w:val="27"/>
          <w:szCs w:val="27"/>
        </w:rPr>
        <w:t>.</w:t>
      </w:r>
      <w:r w:rsidR="007C6666" w:rsidRPr="007C6666">
        <w:rPr>
          <w:sz w:val="27"/>
          <w:szCs w:val="27"/>
          <w:lang w:val="en-US"/>
        </w:rPr>
        <w:t>TV</w:t>
      </w:r>
      <w:r w:rsidR="007C6666" w:rsidRPr="007C6666">
        <w:rPr>
          <w:sz w:val="27"/>
          <w:szCs w:val="27"/>
        </w:rPr>
        <w:t>, Карусель, Муз ТВ, Россия 24</w:t>
      </w:r>
      <w:r w:rsidR="003378A2" w:rsidRPr="00477C88">
        <w:rPr>
          <w:sz w:val="27"/>
          <w:szCs w:val="27"/>
        </w:rPr>
        <w:t xml:space="preserve">) оценивались через среднюю </w:t>
      </w:r>
      <w:r w:rsidR="0085481E" w:rsidRPr="00477C88">
        <w:rPr>
          <w:sz w:val="27"/>
          <w:szCs w:val="27"/>
        </w:rPr>
        <w:t>стоимость интервала размещения.</w:t>
      </w:r>
    </w:p>
    <w:p w:rsidR="00B53492" w:rsidRPr="00477C88" w:rsidRDefault="005E5E2F" w:rsidP="00B97F90">
      <w:pPr>
        <w:ind w:right="1075"/>
        <w:rPr>
          <w:sz w:val="27"/>
          <w:szCs w:val="27"/>
        </w:rPr>
      </w:pPr>
      <w:r w:rsidRPr="00477C88">
        <w:rPr>
          <w:sz w:val="27"/>
          <w:szCs w:val="27"/>
        </w:rPr>
        <w:t xml:space="preserve">При оценке бюджетов в </w:t>
      </w:r>
      <w:r w:rsidRPr="00477C88">
        <w:rPr>
          <w:b/>
          <w:sz w:val="27"/>
          <w:szCs w:val="27"/>
        </w:rPr>
        <w:t>региональном телеэфире</w:t>
      </w:r>
      <w:r w:rsidRPr="00477C88">
        <w:rPr>
          <w:sz w:val="27"/>
          <w:szCs w:val="27"/>
        </w:rPr>
        <w:t xml:space="preserve"> (когда в каждом городе вещания выходит свой ролик) эксперты дали свои заключения по стоимости 1 GRP для каждого из </w:t>
      </w:r>
      <w:r w:rsidR="00B53492" w:rsidRPr="00477C88">
        <w:rPr>
          <w:sz w:val="27"/>
          <w:szCs w:val="27"/>
        </w:rPr>
        <w:t>27</w:t>
      </w:r>
      <w:r w:rsidRPr="00477C88">
        <w:rPr>
          <w:sz w:val="27"/>
          <w:szCs w:val="27"/>
        </w:rPr>
        <w:t xml:space="preserve"> городов, где проводятся локальные телеизмерения. Так, для </w:t>
      </w:r>
      <w:r w:rsidR="007C6666">
        <w:rPr>
          <w:sz w:val="27"/>
          <w:szCs w:val="27"/>
        </w:rPr>
        <w:t xml:space="preserve">Уфы </w:t>
      </w:r>
      <w:r w:rsidRPr="00477C88">
        <w:rPr>
          <w:sz w:val="27"/>
          <w:szCs w:val="27"/>
        </w:rPr>
        <w:t xml:space="preserve">этот показатель равен </w:t>
      </w:r>
      <w:r w:rsidR="007C6666">
        <w:rPr>
          <w:sz w:val="27"/>
          <w:szCs w:val="27"/>
        </w:rPr>
        <w:t>1</w:t>
      </w:r>
      <w:r w:rsidR="001B53F5">
        <w:rPr>
          <w:sz w:val="27"/>
          <w:szCs w:val="27"/>
        </w:rPr>
        <w:t>.</w:t>
      </w:r>
      <w:r w:rsidR="007C6666">
        <w:rPr>
          <w:sz w:val="27"/>
          <w:szCs w:val="27"/>
        </w:rPr>
        <w:t xml:space="preserve">7 </w:t>
      </w:r>
      <w:r w:rsidRPr="00477C88">
        <w:rPr>
          <w:sz w:val="27"/>
          <w:szCs w:val="27"/>
        </w:rPr>
        <w:t xml:space="preserve">тыс. руб., для </w:t>
      </w:r>
      <w:r w:rsidR="007C6666">
        <w:rPr>
          <w:sz w:val="27"/>
          <w:szCs w:val="27"/>
        </w:rPr>
        <w:t>Новосибирска</w:t>
      </w:r>
      <w:r w:rsidR="00E118D6" w:rsidRPr="00477C88">
        <w:rPr>
          <w:sz w:val="27"/>
          <w:szCs w:val="27"/>
        </w:rPr>
        <w:t xml:space="preserve"> </w:t>
      </w:r>
      <w:r w:rsidRPr="00477C88">
        <w:rPr>
          <w:sz w:val="27"/>
          <w:szCs w:val="27"/>
        </w:rPr>
        <w:t xml:space="preserve">– </w:t>
      </w:r>
      <w:r w:rsidR="007C6666">
        <w:rPr>
          <w:sz w:val="27"/>
          <w:szCs w:val="27"/>
        </w:rPr>
        <w:t>2</w:t>
      </w:r>
      <w:r w:rsidR="001B53F5">
        <w:rPr>
          <w:sz w:val="27"/>
          <w:szCs w:val="27"/>
        </w:rPr>
        <w:t>.</w:t>
      </w:r>
      <w:r w:rsidR="007C6666">
        <w:rPr>
          <w:sz w:val="27"/>
          <w:szCs w:val="27"/>
        </w:rPr>
        <w:t>7</w:t>
      </w:r>
      <w:r w:rsidRPr="00477C88">
        <w:rPr>
          <w:sz w:val="27"/>
          <w:szCs w:val="27"/>
        </w:rPr>
        <w:t xml:space="preserve"> тыс. руб., а для </w:t>
      </w:r>
      <w:r w:rsidR="00E118D6" w:rsidRPr="00477C88">
        <w:rPr>
          <w:sz w:val="27"/>
          <w:szCs w:val="27"/>
        </w:rPr>
        <w:t>Барнаула</w:t>
      </w:r>
      <w:r w:rsidRPr="00477C88">
        <w:rPr>
          <w:sz w:val="27"/>
          <w:szCs w:val="27"/>
        </w:rPr>
        <w:t xml:space="preserve"> – только </w:t>
      </w:r>
      <w:r w:rsidR="007C6666">
        <w:rPr>
          <w:sz w:val="27"/>
          <w:szCs w:val="27"/>
        </w:rPr>
        <w:t>755</w:t>
      </w:r>
      <w:r w:rsidRPr="00477C88">
        <w:rPr>
          <w:sz w:val="27"/>
          <w:szCs w:val="27"/>
        </w:rPr>
        <w:t xml:space="preserve"> руб. </w:t>
      </w:r>
      <w:r w:rsidR="00B53492" w:rsidRPr="00477C88">
        <w:rPr>
          <w:sz w:val="27"/>
          <w:szCs w:val="27"/>
        </w:rPr>
        <w:t>Для эфира Москвы и Санкт-Петербурга были произведены отдельны</w:t>
      </w:r>
      <w:r w:rsidR="00E118D6" w:rsidRPr="00477C88">
        <w:rPr>
          <w:sz w:val="27"/>
          <w:szCs w:val="27"/>
        </w:rPr>
        <w:t>е</w:t>
      </w:r>
      <w:r w:rsidR="00B53492" w:rsidRPr="00477C88">
        <w:rPr>
          <w:sz w:val="27"/>
          <w:szCs w:val="27"/>
        </w:rPr>
        <w:t xml:space="preserve"> </w:t>
      </w:r>
      <w:r w:rsidR="00E118D6" w:rsidRPr="00477C88">
        <w:rPr>
          <w:sz w:val="27"/>
          <w:szCs w:val="27"/>
        </w:rPr>
        <w:t>расчеты, за</w:t>
      </w:r>
      <w:r w:rsidR="00B53492" w:rsidRPr="00477C88">
        <w:rPr>
          <w:sz w:val="27"/>
          <w:szCs w:val="27"/>
        </w:rPr>
        <w:t xml:space="preserve"> основ</w:t>
      </w:r>
      <w:r w:rsidR="00E118D6" w:rsidRPr="00477C88">
        <w:rPr>
          <w:sz w:val="27"/>
          <w:szCs w:val="27"/>
        </w:rPr>
        <w:t>у которых была взята</w:t>
      </w:r>
      <w:r w:rsidR="00B53492" w:rsidRPr="00477C88">
        <w:rPr>
          <w:sz w:val="27"/>
          <w:szCs w:val="27"/>
        </w:rPr>
        <w:t xml:space="preserve"> средн</w:t>
      </w:r>
      <w:r w:rsidR="00E118D6" w:rsidRPr="00477C88">
        <w:rPr>
          <w:sz w:val="27"/>
          <w:szCs w:val="27"/>
        </w:rPr>
        <w:t xml:space="preserve">яя </w:t>
      </w:r>
      <w:r w:rsidR="00B53492" w:rsidRPr="00477C88">
        <w:rPr>
          <w:sz w:val="27"/>
          <w:szCs w:val="27"/>
        </w:rPr>
        <w:t>стоимост</w:t>
      </w:r>
      <w:r w:rsidR="00E118D6" w:rsidRPr="00477C88">
        <w:rPr>
          <w:sz w:val="27"/>
          <w:szCs w:val="27"/>
        </w:rPr>
        <w:t>ь</w:t>
      </w:r>
      <w:r w:rsidR="00B53492" w:rsidRPr="00477C88">
        <w:rPr>
          <w:sz w:val="27"/>
          <w:szCs w:val="27"/>
        </w:rPr>
        <w:t xml:space="preserve"> </w:t>
      </w:r>
      <w:r w:rsidR="00B53492" w:rsidRPr="00477C88">
        <w:rPr>
          <w:sz w:val="27"/>
          <w:szCs w:val="27"/>
          <w:lang w:val="en-US"/>
        </w:rPr>
        <w:t>GRP</w:t>
      </w:r>
      <w:r w:rsidR="00B53492" w:rsidRPr="00477C88">
        <w:rPr>
          <w:sz w:val="27"/>
          <w:szCs w:val="27"/>
        </w:rPr>
        <w:t>, выведенн</w:t>
      </w:r>
      <w:r w:rsidR="00E118D6" w:rsidRPr="00477C88">
        <w:rPr>
          <w:sz w:val="27"/>
          <w:szCs w:val="27"/>
        </w:rPr>
        <w:t xml:space="preserve">ая </w:t>
      </w:r>
      <w:r w:rsidR="00B53492" w:rsidRPr="00477C88">
        <w:rPr>
          <w:sz w:val="27"/>
          <w:szCs w:val="27"/>
        </w:rPr>
        <w:t>для баинговых аудиторий. Для каналов, продающих рекламу без учета ЦА, СРР выводились на аудиторию 18+.</w:t>
      </w:r>
    </w:p>
    <w:p w:rsidR="00B97F90" w:rsidRPr="00477C88" w:rsidRDefault="00B97F90" w:rsidP="00B97F90">
      <w:pPr>
        <w:ind w:right="1075"/>
        <w:rPr>
          <w:sz w:val="27"/>
          <w:szCs w:val="27"/>
        </w:rPr>
      </w:pPr>
    </w:p>
    <w:p w:rsidR="00B97F90" w:rsidRPr="00477C88" w:rsidRDefault="00C27A37" w:rsidP="00B97F90">
      <w:pPr>
        <w:ind w:right="1075"/>
      </w:pPr>
      <w:r w:rsidRPr="00477C88">
        <w:rPr>
          <w:sz w:val="27"/>
          <w:szCs w:val="27"/>
        </w:rPr>
        <w:t>При оценке спонсорского размещения на ТВ д</w:t>
      </w:r>
      <w:r w:rsidR="00B97F90" w:rsidRPr="00477C88">
        <w:rPr>
          <w:sz w:val="27"/>
          <w:szCs w:val="27"/>
        </w:rPr>
        <w:t>ля</w:t>
      </w:r>
      <w:r w:rsidRPr="00477C88">
        <w:rPr>
          <w:sz w:val="27"/>
          <w:szCs w:val="27"/>
        </w:rPr>
        <w:t xml:space="preserve"> </w:t>
      </w:r>
      <w:r w:rsidR="00B97F90" w:rsidRPr="00477C88">
        <w:rPr>
          <w:sz w:val="27"/>
          <w:szCs w:val="27"/>
        </w:rPr>
        <w:t>каждого телеканала был определен коэффициент наценки стоимости спонсорской заставки к цене 1 G</w:t>
      </w:r>
      <w:r w:rsidR="00B97F90" w:rsidRPr="00477C88">
        <w:rPr>
          <w:sz w:val="27"/>
          <w:szCs w:val="27"/>
          <w:lang w:val="en-US"/>
        </w:rPr>
        <w:t>RP</w:t>
      </w:r>
      <w:r w:rsidR="00B97F90" w:rsidRPr="00477C88">
        <w:rPr>
          <w:sz w:val="27"/>
          <w:szCs w:val="27"/>
        </w:rPr>
        <w:t xml:space="preserve"> для каждой из шести групп рекламодателей. По мнению предоставивших свои экспертные заключения участников рынка, для канала </w:t>
      </w:r>
      <w:r w:rsidR="001B53F5">
        <w:rPr>
          <w:sz w:val="27"/>
          <w:szCs w:val="27"/>
        </w:rPr>
        <w:t>«Россия 1»</w:t>
      </w:r>
      <w:r w:rsidR="00B97F90" w:rsidRPr="00477C88">
        <w:rPr>
          <w:sz w:val="27"/>
          <w:szCs w:val="27"/>
        </w:rPr>
        <w:t xml:space="preserve"> такой коэффициент равняется </w:t>
      </w:r>
      <w:r w:rsidR="00AD4BC4" w:rsidRPr="00477C88">
        <w:rPr>
          <w:sz w:val="27"/>
          <w:szCs w:val="27"/>
        </w:rPr>
        <w:t>2.</w:t>
      </w:r>
      <w:r w:rsidR="001B53F5">
        <w:rPr>
          <w:sz w:val="27"/>
          <w:szCs w:val="27"/>
        </w:rPr>
        <w:t>7</w:t>
      </w:r>
      <w:r w:rsidR="00B97F90" w:rsidRPr="00477C88">
        <w:rPr>
          <w:sz w:val="27"/>
          <w:szCs w:val="27"/>
        </w:rPr>
        <w:t xml:space="preserve">, для </w:t>
      </w:r>
      <w:r w:rsidR="001B53F5">
        <w:rPr>
          <w:sz w:val="27"/>
          <w:szCs w:val="27"/>
        </w:rPr>
        <w:t>Рен ТВ</w:t>
      </w:r>
      <w:r w:rsidR="001B53F5" w:rsidRPr="00477C88">
        <w:rPr>
          <w:sz w:val="27"/>
          <w:szCs w:val="27"/>
        </w:rPr>
        <w:t xml:space="preserve"> – </w:t>
      </w:r>
      <w:r w:rsidR="001B53F5">
        <w:rPr>
          <w:sz w:val="27"/>
          <w:szCs w:val="27"/>
        </w:rPr>
        <w:t>3</w:t>
      </w:r>
      <w:r w:rsidR="001B53F5" w:rsidRPr="00477C88">
        <w:rPr>
          <w:sz w:val="27"/>
          <w:szCs w:val="27"/>
        </w:rPr>
        <w:t>.</w:t>
      </w:r>
      <w:r w:rsidR="001B53F5">
        <w:rPr>
          <w:sz w:val="27"/>
          <w:szCs w:val="27"/>
        </w:rPr>
        <w:t>0</w:t>
      </w:r>
      <w:r w:rsidR="00B97F90" w:rsidRPr="00477C88">
        <w:rPr>
          <w:sz w:val="27"/>
          <w:szCs w:val="27"/>
        </w:rPr>
        <w:t>, а для</w:t>
      </w:r>
      <w:r w:rsidR="001B53F5" w:rsidRPr="001B53F5">
        <w:rPr>
          <w:sz w:val="27"/>
          <w:szCs w:val="27"/>
        </w:rPr>
        <w:t xml:space="preserve"> </w:t>
      </w:r>
      <w:r w:rsidR="001B53F5">
        <w:rPr>
          <w:sz w:val="27"/>
          <w:szCs w:val="27"/>
        </w:rPr>
        <w:t>ТНТ</w:t>
      </w:r>
      <w:r w:rsidR="001B53F5" w:rsidRPr="00477C88">
        <w:rPr>
          <w:sz w:val="27"/>
          <w:szCs w:val="27"/>
        </w:rPr>
        <w:t xml:space="preserve"> </w:t>
      </w:r>
      <w:r w:rsidR="001B53F5">
        <w:rPr>
          <w:sz w:val="27"/>
          <w:szCs w:val="27"/>
        </w:rPr>
        <w:t>–</w:t>
      </w:r>
      <w:r w:rsidR="001B53F5" w:rsidRPr="00477C88">
        <w:rPr>
          <w:sz w:val="27"/>
          <w:szCs w:val="27"/>
        </w:rPr>
        <w:t xml:space="preserve"> </w:t>
      </w:r>
      <w:r w:rsidR="001B53F5">
        <w:rPr>
          <w:sz w:val="27"/>
          <w:szCs w:val="27"/>
        </w:rPr>
        <w:t>4.1</w:t>
      </w:r>
      <w:r w:rsidR="00B97F90" w:rsidRPr="00477C88">
        <w:rPr>
          <w:sz w:val="27"/>
          <w:szCs w:val="27"/>
        </w:rPr>
        <w:t>.</w:t>
      </w:r>
    </w:p>
    <w:p w:rsidR="00B97F90" w:rsidRPr="00477C88" w:rsidRDefault="00C44A73" w:rsidP="00B97F90">
      <w:pPr>
        <w:ind w:right="1075"/>
      </w:pPr>
      <w:r w:rsidRPr="00477C88">
        <w:rPr>
          <w:sz w:val="27"/>
          <w:szCs w:val="27"/>
        </w:rPr>
        <w:t>Б</w:t>
      </w:r>
      <w:r w:rsidR="00B97F90" w:rsidRPr="00477C88">
        <w:rPr>
          <w:sz w:val="27"/>
          <w:szCs w:val="27"/>
        </w:rPr>
        <w:t xml:space="preserve">ыли оценены бюджеты </w:t>
      </w:r>
      <w:r w:rsidRPr="00477C88">
        <w:rPr>
          <w:sz w:val="27"/>
          <w:szCs w:val="27"/>
        </w:rPr>
        <w:t xml:space="preserve">и </w:t>
      </w:r>
      <w:r w:rsidR="00B97F90" w:rsidRPr="00477C88">
        <w:rPr>
          <w:sz w:val="27"/>
          <w:szCs w:val="27"/>
        </w:rPr>
        <w:t xml:space="preserve">на </w:t>
      </w:r>
      <w:r w:rsidR="00B97F90" w:rsidRPr="00477C88">
        <w:rPr>
          <w:b/>
          <w:sz w:val="27"/>
          <w:szCs w:val="27"/>
        </w:rPr>
        <w:t>тематические телеканалы</w:t>
      </w:r>
      <w:r w:rsidR="00B97F90" w:rsidRPr="00477C88">
        <w:rPr>
          <w:sz w:val="27"/>
          <w:szCs w:val="27"/>
        </w:rPr>
        <w:t>, распространяющиеся через кабель и спутник. Для самых востребованных вещателей была определена примерная стоимость одной минуты рекламы: если на канал</w:t>
      </w:r>
      <w:r w:rsidRPr="00477C88">
        <w:rPr>
          <w:sz w:val="27"/>
          <w:szCs w:val="27"/>
        </w:rPr>
        <w:t>е</w:t>
      </w:r>
      <w:r w:rsidR="00B97F90" w:rsidRPr="00477C88">
        <w:rPr>
          <w:sz w:val="27"/>
          <w:szCs w:val="27"/>
        </w:rPr>
        <w:t xml:space="preserve"> </w:t>
      </w:r>
      <w:r w:rsidR="001B53F5">
        <w:rPr>
          <w:sz w:val="27"/>
          <w:szCs w:val="27"/>
        </w:rPr>
        <w:t>«Усадьба»</w:t>
      </w:r>
      <w:r w:rsidR="00B97F90" w:rsidRPr="00477C88">
        <w:rPr>
          <w:sz w:val="27"/>
          <w:szCs w:val="27"/>
        </w:rPr>
        <w:t xml:space="preserve"> она составила </w:t>
      </w:r>
      <w:r w:rsidR="001B53F5">
        <w:rPr>
          <w:sz w:val="27"/>
          <w:szCs w:val="27"/>
        </w:rPr>
        <w:t>2.2</w:t>
      </w:r>
      <w:r w:rsidR="00B97F90" w:rsidRPr="00477C88">
        <w:rPr>
          <w:sz w:val="27"/>
          <w:szCs w:val="27"/>
        </w:rPr>
        <w:t xml:space="preserve"> тыс. руб., то на </w:t>
      </w:r>
      <w:r w:rsidR="001B53F5" w:rsidRPr="001B53F5">
        <w:rPr>
          <w:sz w:val="27"/>
          <w:szCs w:val="27"/>
        </w:rPr>
        <w:t>TV 1000</w:t>
      </w:r>
      <w:r w:rsidR="00B97F90" w:rsidRPr="00477C88">
        <w:rPr>
          <w:sz w:val="27"/>
          <w:szCs w:val="27"/>
        </w:rPr>
        <w:t xml:space="preserve"> – </w:t>
      </w:r>
      <w:r w:rsidR="001B53F5">
        <w:rPr>
          <w:sz w:val="27"/>
          <w:szCs w:val="27"/>
        </w:rPr>
        <w:t>22</w:t>
      </w:r>
      <w:r w:rsidRPr="00477C88">
        <w:rPr>
          <w:sz w:val="27"/>
          <w:szCs w:val="27"/>
        </w:rPr>
        <w:t>.</w:t>
      </w:r>
      <w:r w:rsidR="001B53F5">
        <w:rPr>
          <w:sz w:val="27"/>
          <w:szCs w:val="27"/>
        </w:rPr>
        <w:t>6</w:t>
      </w:r>
      <w:r w:rsidR="00B97F90" w:rsidRPr="00477C88">
        <w:rPr>
          <w:sz w:val="27"/>
          <w:szCs w:val="27"/>
        </w:rPr>
        <w:t xml:space="preserve"> тыс. руб.</w:t>
      </w:r>
    </w:p>
    <w:p w:rsidR="00B97F90" w:rsidRPr="00477C88" w:rsidRDefault="00C31ECC" w:rsidP="00B97F90">
      <w:pPr>
        <w:ind w:right="1075"/>
      </w:pPr>
      <w:r w:rsidRPr="00477C88">
        <w:rPr>
          <w:sz w:val="27"/>
          <w:szCs w:val="27"/>
        </w:rPr>
        <w:t>При</w:t>
      </w:r>
      <w:r w:rsidR="00B97F90" w:rsidRPr="00477C88">
        <w:rPr>
          <w:sz w:val="27"/>
          <w:szCs w:val="27"/>
        </w:rPr>
        <w:t xml:space="preserve"> оценк</w:t>
      </w:r>
      <w:r w:rsidRPr="00477C88">
        <w:rPr>
          <w:sz w:val="27"/>
          <w:szCs w:val="27"/>
        </w:rPr>
        <w:t>е</w:t>
      </w:r>
      <w:r w:rsidR="00B97F90" w:rsidRPr="00477C88">
        <w:rPr>
          <w:sz w:val="27"/>
          <w:szCs w:val="27"/>
        </w:rPr>
        <w:t xml:space="preserve"> бюджетов </w:t>
      </w:r>
      <w:r w:rsidR="00B97F90" w:rsidRPr="00477C88">
        <w:rPr>
          <w:b/>
          <w:sz w:val="27"/>
          <w:szCs w:val="27"/>
        </w:rPr>
        <w:t xml:space="preserve">на </w:t>
      </w:r>
      <w:r w:rsidR="001B53F5">
        <w:rPr>
          <w:b/>
          <w:sz w:val="27"/>
          <w:szCs w:val="27"/>
        </w:rPr>
        <w:t xml:space="preserve">региональное </w:t>
      </w:r>
      <w:r w:rsidR="00B97F90" w:rsidRPr="00477C88">
        <w:rPr>
          <w:b/>
          <w:sz w:val="27"/>
          <w:szCs w:val="27"/>
        </w:rPr>
        <w:t>радио</w:t>
      </w:r>
      <w:r w:rsidRPr="00477C88">
        <w:rPr>
          <w:sz w:val="27"/>
          <w:szCs w:val="27"/>
        </w:rPr>
        <w:t xml:space="preserve"> </w:t>
      </w:r>
      <w:r w:rsidR="00B97F90" w:rsidRPr="00477C88">
        <w:rPr>
          <w:sz w:val="27"/>
          <w:szCs w:val="27"/>
        </w:rPr>
        <w:t xml:space="preserve">были учтены выходы рекламы в 12 городах, для каждого из которых была определена средняя стоимость одной минуты рекламы. </w:t>
      </w:r>
      <w:r w:rsidR="00A725E8" w:rsidRPr="00477C88">
        <w:rPr>
          <w:sz w:val="27"/>
          <w:szCs w:val="27"/>
        </w:rPr>
        <w:t>Для локального эфира Москв</w:t>
      </w:r>
      <w:r w:rsidR="00A725E8">
        <w:rPr>
          <w:sz w:val="27"/>
          <w:szCs w:val="27"/>
        </w:rPr>
        <w:t>ы</w:t>
      </w:r>
      <w:r w:rsidR="00A725E8" w:rsidRPr="00477C88">
        <w:rPr>
          <w:sz w:val="27"/>
          <w:szCs w:val="27"/>
        </w:rPr>
        <w:t>,  Санкт-Петербург</w:t>
      </w:r>
      <w:r w:rsidR="00A725E8">
        <w:rPr>
          <w:sz w:val="27"/>
          <w:szCs w:val="27"/>
        </w:rPr>
        <w:t>а</w:t>
      </w:r>
      <w:r w:rsidR="00A725E8" w:rsidRPr="00477C88">
        <w:rPr>
          <w:sz w:val="27"/>
          <w:szCs w:val="27"/>
        </w:rPr>
        <w:t xml:space="preserve"> и Сочи размещение оценивалась отдельно по радиостанциям</w:t>
      </w:r>
      <w:r w:rsidR="00A725E8">
        <w:rPr>
          <w:sz w:val="27"/>
          <w:szCs w:val="27"/>
        </w:rPr>
        <w:t>.</w:t>
      </w:r>
      <w:r w:rsidR="00A725E8" w:rsidRPr="00477C88">
        <w:rPr>
          <w:sz w:val="27"/>
          <w:szCs w:val="27"/>
        </w:rPr>
        <w:t xml:space="preserve"> </w:t>
      </w:r>
      <w:r w:rsidR="00B97F90" w:rsidRPr="00477C88">
        <w:rPr>
          <w:sz w:val="27"/>
          <w:szCs w:val="27"/>
        </w:rPr>
        <w:t>При</w:t>
      </w:r>
      <w:r w:rsidR="006D05B2" w:rsidRPr="00477C88">
        <w:rPr>
          <w:sz w:val="27"/>
          <w:szCs w:val="27"/>
        </w:rPr>
        <w:t xml:space="preserve"> подсчете расходов на </w:t>
      </w:r>
      <w:r w:rsidR="006D05B2" w:rsidRPr="00A160E0">
        <w:rPr>
          <w:b/>
          <w:sz w:val="27"/>
          <w:szCs w:val="27"/>
        </w:rPr>
        <w:t xml:space="preserve">сетевую </w:t>
      </w:r>
      <w:r w:rsidR="00B97F90" w:rsidRPr="00A160E0">
        <w:rPr>
          <w:b/>
          <w:sz w:val="27"/>
          <w:szCs w:val="27"/>
        </w:rPr>
        <w:t>радиорекламу</w:t>
      </w:r>
      <w:r w:rsidR="00B97F90" w:rsidRPr="00477C88">
        <w:rPr>
          <w:sz w:val="27"/>
          <w:szCs w:val="27"/>
        </w:rPr>
        <w:t xml:space="preserve"> этот показатель варьировался </w:t>
      </w:r>
      <w:r w:rsidR="00A725E8">
        <w:rPr>
          <w:sz w:val="27"/>
          <w:szCs w:val="27"/>
        </w:rPr>
        <w:t xml:space="preserve">также </w:t>
      </w:r>
      <w:r w:rsidR="00B97F90" w:rsidRPr="00477C88">
        <w:rPr>
          <w:sz w:val="27"/>
          <w:szCs w:val="27"/>
        </w:rPr>
        <w:t xml:space="preserve">для каждой станции. Одна минута, к примеру,  в эфире </w:t>
      </w:r>
      <w:r w:rsidR="00A725E8">
        <w:rPr>
          <w:sz w:val="27"/>
          <w:szCs w:val="27"/>
        </w:rPr>
        <w:t>р</w:t>
      </w:r>
      <w:r w:rsidR="00A160E0" w:rsidRPr="00477C88">
        <w:rPr>
          <w:sz w:val="27"/>
          <w:szCs w:val="27"/>
        </w:rPr>
        <w:t xml:space="preserve">адио </w:t>
      </w:r>
      <w:r w:rsidR="00A725E8">
        <w:rPr>
          <w:sz w:val="27"/>
          <w:szCs w:val="27"/>
        </w:rPr>
        <w:t>«</w:t>
      </w:r>
      <w:r w:rsidR="00A160E0">
        <w:rPr>
          <w:sz w:val="27"/>
          <w:szCs w:val="27"/>
        </w:rPr>
        <w:t>Комсомольская правда</w:t>
      </w:r>
      <w:r w:rsidR="00A160E0" w:rsidRPr="00477C88">
        <w:rPr>
          <w:sz w:val="27"/>
          <w:szCs w:val="27"/>
        </w:rPr>
        <w:t xml:space="preserve">»  </w:t>
      </w:r>
      <w:r w:rsidR="003C3DB4" w:rsidRPr="00477C88">
        <w:rPr>
          <w:sz w:val="27"/>
          <w:szCs w:val="27"/>
        </w:rPr>
        <w:t xml:space="preserve">стоила </w:t>
      </w:r>
      <w:r w:rsidR="00A160E0">
        <w:rPr>
          <w:sz w:val="27"/>
          <w:szCs w:val="27"/>
        </w:rPr>
        <w:t>15.6</w:t>
      </w:r>
      <w:r w:rsidR="00A160E0" w:rsidRPr="00477C88">
        <w:rPr>
          <w:sz w:val="27"/>
          <w:szCs w:val="27"/>
        </w:rPr>
        <w:t xml:space="preserve"> </w:t>
      </w:r>
      <w:r w:rsidR="003C3DB4" w:rsidRPr="00477C88">
        <w:rPr>
          <w:sz w:val="27"/>
          <w:szCs w:val="27"/>
        </w:rPr>
        <w:t>тыс. руб.,</w:t>
      </w:r>
      <w:r w:rsidR="00B97F90" w:rsidRPr="00477C88">
        <w:rPr>
          <w:sz w:val="27"/>
          <w:szCs w:val="27"/>
        </w:rPr>
        <w:t xml:space="preserve"> </w:t>
      </w:r>
      <w:r w:rsidR="00A160E0" w:rsidRPr="00477C88">
        <w:rPr>
          <w:sz w:val="27"/>
          <w:szCs w:val="27"/>
        </w:rPr>
        <w:t>«</w:t>
      </w:r>
      <w:r w:rsidR="00A160E0">
        <w:rPr>
          <w:sz w:val="27"/>
          <w:szCs w:val="27"/>
        </w:rPr>
        <w:t>Радио 7</w:t>
      </w:r>
      <w:r w:rsidR="00A160E0" w:rsidRPr="00477C88">
        <w:rPr>
          <w:sz w:val="27"/>
          <w:szCs w:val="27"/>
        </w:rPr>
        <w:t xml:space="preserve">» </w:t>
      </w:r>
      <w:r w:rsidR="00B97F90" w:rsidRPr="00477C88">
        <w:rPr>
          <w:sz w:val="27"/>
          <w:szCs w:val="27"/>
        </w:rPr>
        <w:t>-</w:t>
      </w:r>
      <w:r w:rsidR="00A160E0">
        <w:rPr>
          <w:sz w:val="27"/>
          <w:szCs w:val="27"/>
        </w:rPr>
        <w:t xml:space="preserve"> 70.2</w:t>
      </w:r>
      <w:r w:rsidR="00B97F90" w:rsidRPr="00477C88">
        <w:rPr>
          <w:sz w:val="27"/>
          <w:szCs w:val="27"/>
        </w:rPr>
        <w:t xml:space="preserve"> тыс. руб., а </w:t>
      </w:r>
      <w:r w:rsidR="003C3DB4" w:rsidRPr="00477C88">
        <w:rPr>
          <w:sz w:val="27"/>
          <w:szCs w:val="27"/>
        </w:rPr>
        <w:t xml:space="preserve">на </w:t>
      </w:r>
      <w:r w:rsidR="00B97F90" w:rsidRPr="00477C88">
        <w:rPr>
          <w:sz w:val="27"/>
          <w:szCs w:val="27"/>
        </w:rPr>
        <w:t>«</w:t>
      </w:r>
      <w:r w:rsidR="00A160E0">
        <w:rPr>
          <w:sz w:val="27"/>
          <w:szCs w:val="27"/>
        </w:rPr>
        <w:t>Русском радио</w:t>
      </w:r>
      <w:r w:rsidRPr="00477C88">
        <w:rPr>
          <w:sz w:val="27"/>
          <w:szCs w:val="27"/>
        </w:rPr>
        <w:t xml:space="preserve">» - </w:t>
      </w:r>
      <w:r w:rsidR="003C3DB4" w:rsidRPr="00477C88">
        <w:rPr>
          <w:sz w:val="27"/>
          <w:szCs w:val="27"/>
        </w:rPr>
        <w:t>1</w:t>
      </w:r>
      <w:r w:rsidR="00A160E0">
        <w:rPr>
          <w:sz w:val="27"/>
          <w:szCs w:val="27"/>
        </w:rPr>
        <w:t>81.4</w:t>
      </w:r>
      <w:r w:rsidR="00B97F90" w:rsidRPr="00477C88">
        <w:rPr>
          <w:sz w:val="27"/>
          <w:szCs w:val="27"/>
        </w:rPr>
        <w:t xml:space="preserve"> тыс.</w:t>
      </w:r>
      <w:r w:rsidR="0030738E" w:rsidRPr="00477C88">
        <w:rPr>
          <w:sz w:val="27"/>
          <w:szCs w:val="27"/>
        </w:rPr>
        <w:t xml:space="preserve">. </w:t>
      </w:r>
      <w:r w:rsidR="00B97F90" w:rsidRPr="00477C88">
        <w:rPr>
          <w:sz w:val="27"/>
          <w:szCs w:val="27"/>
        </w:rPr>
        <w:t>Всевозможные спецпроекты и интеграции по-прежнему не учитываются.</w:t>
      </w:r>
    </w:p>
    <w:p w:rsidR="00B97F90" w:rsidRPr="00477C88" w:rsidRDefault="00B97F90" w:rsidP="00B97F90">
      <w:pPr>
        <w:ind w:right="1075"/>
      </w:pPr>
      <w:r w:rsidRPr="00477C88">
        <w:rPr>
          <w:sz w:val="27"/>
          <w:szCs w:val="27"/>
        </w:rPr>
        <w:t xml:space="preserve">В оценке расходов </w:t>
      </w:r>
      <w:r w:rsidRPr="00477C88">
        <w:rPr>
          <w:b/>
          <w:sz w:val="27"/>
          <w:szCs w:val="27"/>
        </w:rPr>
        <w:t>на центральную прессу</w:t>
      </w:r>
      <w:r w:rsidRPr="00477C88">
        <w:rPr>
          <w:sz w:val="27"/>
          <w:szCs w:val="27"/>
        </w:rPr>
        <w:t xml:space="preserve"> к бюджетам, которые дает мониторинг </w:t>
      </w:r>
      <w:r w:rsidRPr="00477C88">
        <w:rPr>
          <w:sz w:val="27"/>
          <w:szCs w:val="27"/>
          <w:lang w:val="en-US"/>
        </w:rPr>
        <w:t>TNS</w:t>
      </w:r>
      <w:r w:rsidRPr="00477C88">
        <w:rPr>
          <w:sz w:val="27"/>
          <w:szCs w:val="27"/>
        </w:rPr>
        <w:t>, применя</w:t>
      </w:r>
      <w:r w:rsidR="00C31ECC" w:rsidRPr="00477C88">
        <w:rPr>
          <w:sz w:val="27"/>
          <w:szCs w:val="27"/>
        </w:rPr>
        <w:t xml:space="preserve">лась </w:t>
      </w:r>
      <w:r w:rsidRPr="00477C88">
        <w:rPr>
          <w:sz w:val="27"/>
          <w:szCs w:val="27"/>
        </w:rPr>
        <w:t xml:space="preserve">среднерыночная скидка, которая высчитывается по результатам опроса основных издательских домов и заключения аналитического центра «Видео Интернешнл». </w:t>
      </w:r>
      <w:r w:rsidR="00C31ECC" w:rsidRPr="00477C88">
        <w:rPr>
          <w:sz w:val="27"/>
          <w:szCs w:val="27"/>
        </w:rPr>
        <w:t xml:space="preserve">Для газет и журналов </w:t>
      </w:r>
      <w:r w:rsidR="00635D57" w:rsidRPr="00477C88">
        <w:rPr>
          <w:sz w:val="27"/>
          <w:szCs w:val="27"/>
        </w:rPr>
        <w:t xml:space="preserve">в этом году </w:t>
      </w:r>
      <w:r w:rsidR="00C31ECC" w:rsidRPr="00477C88">
        <w:rPr>
          <w:sz w:val="27"/>
          <w:szCs w:val="27"/>
        </w:rPr>
        <w:t xml:space="preserve">применялась единая средняя скидка, составившая </w:t>
      </w:r>
      <w:r w:rsidR="00A725E8">
        <w:rPr>
          <w:sz w:val="27"/>
          <w:szCs w:val="27"/>
        </w:rPr>
        <w:t>62.8</w:t>
      </w:r>
      <w:r w:rsidR="00C31ECC" w:rsidRPr="00477C88">
        <w:rPr>
          <w:sz w:val="27"/>
          <w:szCs w:val="27"/>
        </w:rPr>
        <w:t>%.</w:t>
      </w:r>
    </w:p>
    <w:p w:rsidR="00B97F90" w:rsidRPr="00477C88" w:rsidRDefault="00B97F90" w:rsidP="00B97F90">
      <w:pPr>
        <w:ind w:right="1075"/>
      </w:pPr>
      <w:r w:rsidRPr="00477C88">
        <w:rPr>
          <w:sz w:val="27"/>
          <w:szCs w:val="27"/>
        </w:rPr>
        <w:t xml:space="preserve">Расходы </w:t>
      </w:r>
      <w:r w:rsidRPr="00477C88">
        <w:rPr>
          <w:b/>
          <w:sz w:val="27"/>
          <w:szCs w:val="27"/>
        </w:rPr>
        <w:t>на наружную рекламу</w:t>
      </w:r>
      <w:r w:rsidRPr="00477C88">
        <w:rPr>
          <w:sz w:val="27"/>
          <w:szCs w:val="27"/>
        </w:rPr>
        <w:t xml:space="preserve"> по результатам мониторинга в 50 крупнейших городах традиционно предоставляет компания «ЭСПАР-Аналитик». Как и раньше, для каждого формата</w:t>
      </w:r>
      <w:r w:rsidR="00242E26">
        <w:rPr>
          <w:sz w:val="27"/>
          <w:szCs w:val="27"/>
        </w:rPr>
        <w:t xml:space="preserve"> были применены</w:t>
      </w:r>
      <w:r w:rsidRPr="00477C88">
        <w:rPr>
          <w:sz w:val="27"/>
          <w:szCs w:val="27"/>
        </w:rPr>
        <w:t xml:space="preserve"> повышающие коэффициенты – отдельно для Москвы и регионов. </w:t>
      </w:r>
    </w:p>
    <w:p w:rsidR="007C6666" w:rsidRDefault="00242E26" w:rsidP="00B97F90">
      <w:pPr>
        <w:ind w:right="1075"/>
        <w:rPr>
          <w:sz w:val="27"/>
          <w:szCs w:val="27"/>
        </w:rPr>
      </w:pPr>
      <w:r>
        <w:rPr>
          <w:sz w:val="27"/>
          <w:szCs w:val="27"/>
        </w:rPr>
        <w:t>Третий</w:t>
      </w:r>
      <w:r w:rsidR="00C31ECC" w:rsidRPr="00477C88">
        <w:rPr>
          <w:sz w:val="27"/>
          <w:szCs w:val="27"/>
        </w:rPr>
        <w:t xml:space="preserve"> год подряд </w:t>
      </w:r>
      <w:r w:rsidR="00C31ECC" w:rsidRPr="00477C88">
        <w:rPr>
          <w:sz w:val="27"/>
          <w:szCs w:val="27"/>
          <w:lang w:val="en-US"/>
        </w:rPr>
        <w:t>Adindex</w:t>
      </w:r>
      <w:r w:rsidR="00C31ECC" w:rsidRPr="00477C88">
        <w:rPr>
          <w:sz w:val="27"/>
          <w:szCs w:val="27"/>
        </w:rPr>
        <w:t xml:space="preserve"> оценивает</w:t>
      </w:r>
      <w:r w:rsidR="00B97F90" w:rsidRPr="00477C88">
        <w:rPr>
          <w:sz w:val="27"/>
          <w:szCs w:val="27"/>
        </w:rPr>
        <w:t xml:space="preserve"> бюджеты </w:t>
      </w:r>
      <w:r w:rsidR="00B97F90" w:rsidRPr="00477C88">
        <w:rPr>
          <w:b/>
          <w:sz w:val="27"/>
          <w:szCs w:val="27"/>
        </w:rPr>
        <w:t>на медийную интернет-рекламу</w:t>
      </w:r>
      <w:r w:rsidR="00B97F90" w:rsidRPr="00477C88">
        <w:rPr>
          <w:sz w:val="27"/>
          <w:szCs w:val="27"/>
        </w:rPr>
        <w:t xml:space="preserve"> (баннеры, всплывающие окна и другие подобные форматы). Для сайтов</w:t>
      </w:r>
      <w:r w:rsidR="004A13F5" w:rsidRPr="00477C88">
        <w:rPr>
          <w:sz w:val="27"/>
          <w:szCs w:val="27"/>
        </w:rPr>
        <w:t xml:space="preserve">, попадающих в мониторинг </w:t>
      </w:r>
      <w:r w:rsidR="004A13F5" w:rsidRPr="00477C88">
        <w:rPr>
          <w:sz w:val="27"/>
          <w:szCs w:val="27"/>
          <w:lang w:val="en-US"/>
        </w:rPr>
        <w:t>TNS</w:t>
      </w:r>
      <w:r w:rsidR="00C31ECC" w:rsidRPr="00477C88">
        <w:rPr>
          <w:sz w:val="27"/>
          <w:szCs w:val="27"/>
        </w:rPr>
        <w:t xml:space="preserve"> (всего их в панели измерителя </w:t>
      </w:r>
      <w:r>
        <w:rPr>
          <w:sz w:val="27"/>
          <w:szCs w:val="27"/>
        </w:rPr>
        <w:t>35</w:t>
      </w:r>
      <w:r w:rsidR="00C31ECC" w:rsidRPr="00477C88">
        <w:rPr>
          <w:sz w:val="27"/>
          <w:szCs w:val="27"/>
        </w:rPr>
        <w:t>)</w:t>
      </w:r>
      <w:r w:rsidR="00B97F90" w:rsidRPr="00477C88">
        <w:rPr>
          <w:sz w:val="27"/>
          <w:szCs w:val="27"/>
        </w:rPr>
        <w:t xml:space="preserve"> была определена средняя скидка. Например, для </w:t>
      </w:r>
      <w:r w:rsidR="007A54A0" w:rsidRPr="007A54A0">
        <w:rPr>
          <w:sz w:val="27"/>
          <w:szCs w:val="27"/>
        </w:rPr>
        <w:t>news.yandex.ru</w:t>
      </w:r>
      <w:r w:rsidR="007A54A0">
        <w:rPr>
          <w:sz w:val="27"/>
          <w:szCs w:val="27"/>
        </w:rPr>
        <w:t xml:space="preserve"> </w:t>
      </w:r>
      <w:r w:rsidR="00B97F90" w:rsidRPr="00477C88">
        <w:rPr>
          <w:sz w:val="27"/>
          <w:szCs w:val="27"/>
        </w:rPr>
        <w:t xml:space="preserve">она составила </w:t>
      </w:r>
      <w:r w:rsidR="007A54A0">
        <w:rPr>
          <w:sz w:val="27"/>
          <w:szCs w:val="27"/>
        </w:rPr>
        <w:t>19</w:t>
      </w:r>
      <w:r w:rsidR="00B97F90" w:rsidRPr="00477C88">
        <w:rPr>
          <w:sz w:val="27"/>
          <w:szCs w:val="27"/>
        </w:rPr>
        <w:t xml:space="preserve">%, а для </w:t>
      </w:r>
      <w:r w:rsidR="007A54A0" w:rsidRPr="007A54A0">
        <w:rPr>
          <w:sz w:val="27"/>
          <w:szCs w:val="27"/>
          <w:lang w:val="en-US"/>
        </w:rPr>
        <w:t>utro</w:t>
      </w:r>
      <w:r w:rsidR="007A54A0" w:rsidRPr="007A54A0">
        <w:rPr>
          <w:sz w:val="27"/>
          <w:szCs w:val="27"/>
        </w:rPr>
        <w:t>.</w:t>
      </w:r>
      <w:r w:rsidR="007A54A0" w:rsidRPr="007A54A0">
        <w:rPr>
          <w:sz w:val="27"/>
          <w:szCs w:val="27"/>
          <w:lang w:val="en-US"/>
        </w:rPr>
        <w:t>ru</w:t>
      </w:r>
      <w:r w:rsidR="007A54A0">
        <w:rPr>
          <w:sz w:val="27"/>
          <w:szCs w:val="27"/>
        </w:rPr>
        <w:t xml:space="preserve"> </w:t>
      </w:r>
      <w:r w:rsidR="00B97F90" w:rsidRPr="00477C88">
        <w:rPr>
          <w:sz w:val="27"/>
          <w:szCs w:val="27"/>
        </w:rPr>
        <w:t xml:space="preserve">– </w:t>
      </w:r>
      <w:r w:rsidR="007A54A0">
        <w:rPr>
          <w:sz w:val="27"/>
          <w:szCs w:val="27"/>
        </w:rPr>
        <w:t>48</w:t>
      </w:r>
      <w:r w:rsidR="00B97F90" w:rsidRPr="00477C88">
        <w:rPr>
          <w:sz w:val="27"/>
          <w:szCs w:val="27"/>
        </w:rPr>
        <w:t>%.</w:t>
      </w:r>
    </w:p>
    <w:p w:rsidR="00A656CE" w:rsidRDefault="004C3954" w:rsidP="004C3954">
      <w:pPr>
        <w:ind w:right="1075"/>
        <w:rPr>
          <w:sz w:val="27"/>
          <w:szCs w:val="27"/>
        </w:rPr>
      </w:pPr>
      <w:r>
        <w:rPr>
          <w:sz w:val="27"/>
          <w:szCs w:val="27"/>
        </w:rPr>
        <w:t xml:space="preserve">В </w:t>
      </w:r>
      <w:r w:rsidR="00AF6465">
        <w:rPr>
          <w:sz w:val="27"/>
          <w:szCs w:val="27"/>
        </w:rPr>
        <w:t>этом году оценка интернет-бюджетов была уточ</w:t>
      </w:r>
      <w:r w:rsidR="00862957">
        <w:rPr>
          <w:sz w:val="27"/>
          <w:szCs w:val="27"/>
        </w:rPr>
        <w:t xml:space="preserve">нена. В </w:t>
      </w:r>
      <w:r w:rsidR="00107A5C">
        <w:rPr>
          <w:sz w:val="27"/>
          <w:szCs w:val="27"/>
        </w:rPr>
        <w:t>нее</w:t>
      </w:r>
      <w:r w:rsidR="00862957">
        <w:rPr>
          <w:sz w:val="27"/>
          <w:szCs w:val="27"/>
        </w:rPr>
        <w:t xml:space="preserve"> были включены расходы на </w:t>
      </w:r>
      <w:r w:rsidR="00AF6465">
        <w:rPr>
          <w:sz w:val="27"/>
          <w:szCs w:val="27"/>
        </w:rPr>
        <w:t>контекс</w:t>
      </w:r>
      <w:r w:rsidR="00862957">
        <w:rPr>
          <w:sz w:val="27"/>
          <w:szCs w:val="27"/>
        </w:rPr>
        <w:t>тную</w:t>
      </w:r>
      <w:r w:rsidR="00AF6465">
        <w:rPr>
          <w:sz w:val="27"/>
          <w:szCs w:val="27"/>
        </w:rPr>
        <w:t xml:space="preserve"> реклам</w:t>
      </w:r>
      <w:r w:rsidR="00862957">
        <w:rPr>
          <w:sz w:val="27"/>
          <w:szCs w:val="27"/>
        </w:rPr>
        <w:t>у</w:t>
      </w:r>
      <w:r w:rsidR="00B9309C">
        <w:rPr>
          <w:sz w:val="27"/>
          <w:szCs w:val="27"/>
        </w:rPr>
        <w:t xml:space="preserve">, поисковую оптимизацию, </w:t>
      </w:r>
      <w:r w:rsidR="00D0237F" w:rsidRPr="00D0237F">
        <w:rPr>
          <w:sz w:val="27"/>
          <w:szCs w:val="27"/>
        </w:rPr>
        <w:t xml:space="preserve"> </w:t>
      </w:r>
      <w:r w:rsidR="00D0237F">
        <w:rPr>
          <w:sz w:val="27"/>
          <w:szCs w:val="27"/>
          <w:lang w:val="en-US"/>
        </w:rPr>
        <w:t>CRM</w:t>
      </w:r>
      <w:r w:rsidR="00B9309C">
        <w:rPr>
          <w:sz w:val="27"/>
          <w:szCs w:val="27"/>
        </w:rPr>
        <w:t>-</w:t>
      </w:r>
      <w:r w:rsidR="00AF6465">
        <w:rPr>
          <w:sz w:val="27"/>
          <w:szCs w:val="27"/>
        </w:rPr>
        <w:t>продвижени</w:t>
      </w:r>
      <w:r w:rsidR="00862957">
        <w:rPr>
          <w:sz w:val="27"/>
          <w:szCs w:val="27"/>
        </w:rPr>
        <w:t>е</w:t>
      </w:r>
      <w:r w:rsidR="00AF6465">
        <w:rPr>
          <w:sz w:val="27"/>
          <w:szCs w:val="27"/>
        </w:rPr>
        <w:t>, лидогенераци</w:t>
      </w:r>
      <w:r w:rsidR="00862957">
        <w:rPr>
          <w:sz w:val="27"/>
          <w:szCs w:val="27"/>
        </w:rPr>
        <w:t>ю</w:t>
      </w:r>
      <w:r w:rsidR="00D0237F">
        <w:rPr>
          <w:sz w:val="27"/>
          <w:szCs w:val="27"/>
        </w:rPr>
        <w:t xml:space="preserve"> и</w:t>
      </w:r>
      <w:r w:rsidR="00AF6465">
        <w:rPr>
          <w:sz w:val="27"/>
          <w:szCs w:val="27"/>
        </w:rPr>
        <w:t xml:space="preserve"> </w:t>
      </w:r>
      <w:r w:rsidR="00AF6465">
        <w:rPr>
          <w:sz w:val="27"/>
          <w:szCs w:val="27"/>
          <w:lang w:val="en-US"/>
        </w:rPr>
        <w:t>programmatic</w:t>
      </w:r>
      <w:r w:rsidR="00AF6465" w:rsidRPr="00AF6465">
        <w:rPr>
          <w:sz w:val="27"/>
          <w:szCs w:val="27"/>
        </w:rPr>
        <w:t>-</w:t>
      </w:r>
      <w:r w:rsidR="00AF6465">
        <w:rPr>
          <w:sz w:val="27"/>
          <w:szCs w:val="27"/>
        </w:rPr>
        <w:t>закуп</w:t>
      </w:r>
      <w:r w:rsidR="00862957">
        <w:rPr>
          <w:sz w:val="27"/>
          <w:szCs w:val="27"/>
        </w:rPr>
        <w:t>ки</w:t>
      </w:r>
      <w:r w:rsidR="00AF6465">
        <w:rPr>
          <w:sz w:val="27"/>
          <w:szCs w:val="27"/>
        </w:rPr>
        <w:t xml:space="preserve">. </w:t>
      </w:r>
      <w:r w:rsidR="00862957">
        <w:rPr>
          <w:sz w:val="27"/>
          <w:szCs w:val="27"/>
        </w:rPr>
        <w:t xml:space="preserve">Данные были взяты из исследования, проведенного </w:t>
      </w:r>
      <w:r w:rsidR="00862957">
        <w:rPr>
          <w:sz w:val="27"/>
          <w:szCs w:val="27"/>
          <w:lang w:val="en-US"/>
        </w:rPr>
        <w:t>AdIndex</w:t>
      </w:r>
      <w:r w:rsidR="00862957" w:rsidRPr="00862957">
        <w:rPr>
          <w:sz w:val="27"/>
          <w:szCs w:val="27"/>
        </w:rPr>
        <w:t xml:space="preserve"> </w:t>
      </w:r>
      <w:r w:rsidR="00862957">
        <w:rPr>
          <w:sz w:val="27"/>
          <w:szCs w:val="27"/>
        </w:rPr>
        <w:t>в конце 2014 года</w:t>
      </w:r>
      <w:r w:rsidR="00862957" w:rsidRPr="00862957">
        <w:rPr>
          <w:sz w:val="27"/>
          <w:szCs w:val="27"/>
        </w:rPr>
        <w:t xml:space="preserve"> </w:t>
      </w:r>
      <w:r w:rsidR="00862957">
        <w:rPr>
          <w:sz w:val="27"/>
          <w:szCs w:val="27"/>
        </w:rPr>
        <w:t xml:space="preserve">среди крупнейших заказчиков интернет-рекламы. </w:t>
      </w:r>
      <w:r w:rsidRPr="004C3954">
        <w:rPr>
          <w:sz w:val="27"/>
          <w:szCs w:val="27"/>
        </w:rPr>
        <w:t xml:space="preserve">В </w:t>
      </w:r>
      <w:r w:rsidR="00862957">
        <w:rPr>
          <w:sz w:val="27"/>
          <w:szCs w:val="27"/>
        </w:rPr>
        <w:t>опросе</w:t>
      </w:r>
      <w:r w:rsidRPr="004C3954">
        <w:rPr>
          <w:sz w:val="27"/>
          <w:szCs w:val="27"/>
        </w:rPr>
        <w:t xml:space="preserve"> приняли участие 458 маркетологов из 361 компаний, </w:t>
      </w:r>
      <w:r w:rsidR="00127854">
        <w:rPr>
          <w:sz w:val="27"/>
          <w:szCs w:val="27"/>
        </w:rPr>
        <w:t>работающих в 24 маркетинговых сегментах</w:t>
      </w:r>
      <w:r w:rsidRPr="004C3954">
        <w:rPr>
          <w:sz w:val="27"/>
          <w:szCs w:val="27"/>
        </w:rPr>
        <w:t xml:space="preserve">. </w:t>
      </w:r>
      <w:r w:rsidR="005E7446" w:rsidRPr="004C3954">
        <w:rPr>
          <w:sz w:val="27"/>
          <w:szCs w:val="27"/>
        </w:rPr>
        <w:t>Среди</w:t>
      </w:r>
      <w:r w:rsidRPr="004C3954">
        <w:rPr>
          <w:sz w:val="27"/>
          <w:szCs w:val="27"/>
        </w:rPr>
        <w:t xml:space="preserve"> экспертов – представители таких </w:t>
      </w:r>
      <w:r w:rsidRPr="004C3954">
        <w:rPr>
          <w:sz w:val="27"/>
          <w:szCs w:val="27"/>
        </w:rPr>
        <w:lastRenderedPageBreak/>
        <w:t xml:space="preserve">рекламодателей, как Audi Russia, Avon, Bayer, Beiersdorf, Boehringer Ingelheim, Coca-Cola, Danone, Ferrero, Henkel, Johnson &amp; Johnson, LG, L'Oreal, Mars, McDonald's, Nissan, Novartis, PepsiCo, Peugeot, Sony Electronics, Unilever, Альфа-Банк, «Билайн», «ДонСтрой», «МегаФон», МТС, Сбербанк, «Спортмастер» и другие. </w:t>
      </w:r>
      <w:r w:rsidR="005C409D">
        <w:rPr>
          <w:sz w:val="27"/>
          <w:szCs w:val="27"/>
        </w:rPr>
        <w:t xml:space="preserve">В ходе опроса были получены данные по долям различных </w:t>
      </w:r>
      <w:r w:rsidR="005C409D">
        <w:rPr>
          <w:sz w:val="27"/>
          <w:szCs w:val="27"/>
          <w:lang w:val="en-US"/>
        </w:rPr>
        <w:t>digital</w:t>
      </w:r>
      <w:r w:rsidR="005C409D" w:rsidRPr="005C409D">
        <w:rPr>
          <w:sz w:val="27"/>
          <w:szCs w:val="27"/>
        </w:rPr>
        <w:t>-</w:t>
      </w:r>
      <w:r w:rsidR="005C409D">
        <w:rPr>
          <w:sz w:val="27"/>
          <w:szCs w:val="27"/>
        </w:rPr>
        <w:t>инструментов</w:t>
      </w:r>
      <w:r w:rsidR="00AA4C24">
        <w:rPr>
          <w:sz w:val="27"/>
          <w:szCs w:val="27"/>
        </w:rPr>
        <w:t xml:space="preserve"> (включая баннерную рекламу)</w:t>
      </w:r>
      <w:r w:rsidR="005C409D">
        <w:rPr>
          <w:sz w:val="27"/>
          <w:szCs w:val="27"/>
        </w:rPr>
        <w:t xml:space="preserve"> </w:t>
      </w:r>
      <w:r w:rsidR="00127854">
        <w:rPr>
          <w:sz w:val="27"/>
          <w:szCs w:val="27"/>
        </w:rPr>
        <w:t xml:space="preserve"> </w:t>
      </w:r>
      <w:r w:rsidR="005C409D">
        <w:rPr>
          <w:sz w:val="27"/>
          <w:szCs w:val="27"/>
        </w:rPr>
        <w:t xml:space="preserve">в общем бюджете на интернет-маркетинг в 24 различных категориях рекламодателей. </w:t>
      </w:r>
      <w:r w:rsidR="00B9309C">
        <w:rPr>
          <w:sz w:val="27"/>
          <w:szCs w:val="27"/>
        </w:rPr>
        <w:t xml:space="preserve">Для категорий, которые не попали в исследование </w:t>
      </w:r>
      <w:r w:rsidR="00B9309C">
        <w:rPr>
          <w:sz w:val="27"/>
          <w:szCs w:val="27"/>
          <w:lang w:val="en-US"/>
        </w:rPr>
        <w:t>AdIndex</w:t>
      </w:r>
      <w:r w:rsidR="00B9309C">
        <w:rPr>
          <w:sz w:val="27"/>
          <w:szCs w:val="27"/>
        </w:rPr>
        <w:t>,</w:t>
      </w:r>
      <w:r w:rsidR="00B9309C" w:rsidRPr="00DB64F0">
        <w:rPr>
          <w:sz w:val="27"/>
          <w:szCs w:val="27"/>
        </w:rPr>
        <w:t xml:space="preserve"> </w:t>
      </w:r>
      <w:r w:rsidR="00B9309C">
        <w:rPr>
          <w:sz w:val="27"/>
          <w:szCs w:val="27"/>
        </w:rPr>
        <w:t xml:space="preserve">принимались среднерыночные параметры. </w:t>
      </w:r>
      <w:r w:rsidR="005C409D">
        <w:rPr>
          <w:sz w:val="27"/>
          <w:szCs w:val="27"/>
        </w:rPr>
        <w:t>Сопостав</w:t>
      </w:r>
      <w:r w:rsidR="005E7446">
        <w:rPr>
          <w:sz w:val="27"/>
          <w:szCs w:val="27"/>
        </w:rPr>
        <w:t>лением</w:t>
      </w:r>
      <w:r w:rsidR="005C409D">
        <w:rPr>
          <w:sz w:val="27"/>
          <w:szCs w:val="27"/>
        </w:rPr>
        <w:t xml:space="preserve"> эти</w:t>
      </w:r>
      <w:r w:rsidR="005E7446">
        <w:rPr>
          <w:sz w:val="27"/>
          <w:szCs w:val="27"/>
        </w:rPr>
        <w:t>х</w:t>
      </w:r>
      <w:r w:rsidR="005C409D">
        <w:rPr>
          <w:sz w:val="27"/>
          <w:szCs w:val="27"/>
        </w:rPr>
        <w:t xml:space="preserve"> данны</w:t>
      </w:r>
      <w:r w:rsidR="00AA4C24">
        <w:rPr>
          <w:sz w:val="27"/>
          <w:szCs w:val="27"/>
        </w:rPr>
        <w:t>х</w:t>
      </w:r>
      <w:r w:rsidR="005C409D">
        <w:rPr>
          <w:sz w:val="27"/>
          <w:szCs w:val="27"/>
        </w:rPr>
        <w:t xml:space="preserve"> с бюджетом на мединую интернет-рекламу в абсолютном выражении (полученную </w:t>
      </w:r>
      <w:r w:rsidR="005E7446">
        <w:rPr>
          <w:sz w:val="27"/>
          <w:szCs w:val="27"/>
        </w:rPr>
        <w:t>на</w:t>
      </w:r>
      <w:r w:rsidR="005C409D">
        <w:rPr>
          <w:sz w:val="27"/>
          <w:szCs w:val="27"/>
        </w:rPr>
        <w:t xml:space="preserve"> основе монит</w:t>
      </w:r>
      <w:r w:rsidR="005E7446">
        <w:rPr>
          <w:sz w:val="27"/>
          <w:szCs w:val="27"/>
        </w:rPr>
        <w:t>оринга)</w:t>
      </w:r>
      <w:r w:rsidR="005C409D">
        <w:rPr>
          <w:sz w:val="27"/>
          <w:szCs w:val="27"/>
        </w:rPr>
        <w:t xml:space="preserve"> были выведены все оставшиеся бюджеты. </w:t>
      </w:r>
      <w:r w:rsidR="00AA4C24">
        <w:rPr>
          <w:sz w:val="27"/>
          <w:szCs w:val="27"/>
        </w:rPr>
        <w:t xml:space="preserve">Так, например, зная бюджет на медийное размещение </w:t>
      </w:r>
      <w:r w:rsidR="001F7FE5">
        <w:rPr>
          <w:sz w:val="27"/>
          <w:szCs w:val="27"/>
        </w:rPr>
        <w:t xml:space="preserve">автопроизводителя </w:t>
      </w:r>
      <w:r w:rsidR="00AA4C24">
        <w:rPr>
          <w:sz w:val="27"/>
          <w:szCs w:val="27"/>
          <w:lang w:val="en-US"/>
        </w:rPr>
        <w:t>Nissan</w:t>
      </w:r>
      <w:r w:rsidR="006E0C79">
        <w:rPr>
          <w:sz w:val="27"/>
          <w:szCs w:val="27"/>
        </w:rPr>
        <w:t xml:space="preserve"> (384 млн руб.)</w:t>
      </w:r>
      <w:r w:rsidR="00AA4C24">
        <w:rPr>
          <w:sz w:val="27"/>
          <w:szCs w:val="27"/>
        </w:rPr>
        <w:t xml:space="preserve">, и доли остальных инструментов в категории «Транспортные средства», </w:t>
      </w:r>
      <w:r w:rsidR="006E0C79">
        <w:rPr>
          <w:sz w:val="27"/>
          <w:szCs w:val="27"/>
        </w:rPr>
        <w:t xml:space="preserve">были вычислены </w:t>
      </w:r>
      <w:r w:rsidR="00D0237F">
        <w:rPr>
          <w:sz w:val="27"/>
          <w:szCs w:val="27"/>
        </w:rPr>
        <w:t xml:space="preserve">его </w:t>
      </w:r>
      <w:r w:rsidR="006E0C79">
        <w:rPr>
          <w:sz w:val="27"/>
          <w:szCs w:val="27"/>
        </w:rPr>
        <w:t xml:space="preserve">расходы на контекстное размещение (коэффициент 1.35 к медийному бюджету, т.е.  </w:t>
      </w:r>
      <w:r w:rsidR="001F7FE5">
        <w:rPr>
          <w:sz w:val="27"/>
          <w:szCs w:val="27"/>
        </w:rPr>
        <w:t>520 млн руб.), поисковую оптимизацию (</w:t>
      </w:r>
      <w:r w:rsidR="001F7FE5">
        <w:rPr>
          <w:sz w:val="27"/>
          <w:szCs w:val="27"/>
          <w:lang w:val="en-US"/>
        </w:rPr>
        <w:t>SEO</w:t>
      </w:r>
      <w:r w:rsidR="001F7FE5" w:rsidRPr="001F7FE5">
        <w:rPr>
          <w:sz w:val="27"/>
          <w:szCs w:val="27"/>
        </w:rPr>
        <w:t>) (</w:t>
      </w:r>
      <w:r w:rsidR="001F7FE5">
        <w:rPr>
          <w:sz w:val="27"/>
          <w:szCs w:val="27"/>
        </w:rPr>
        <w:t>коэффициент 0.52,  или 201 млн руб.), лидогенерацию</w:t>
      </w:r>
      <w:r w:rsidR="001F7FE5" w:rsidRPr="001F7FE5">
        <w:rPr>
          <w:sz w:val="27"/>
          <w:szCs w:val="27"/>
        </w:rPr>
        <w:t>) (</w:t>
      </w:r>
      <w:r w:rsidR="001F7FE5">
        <w:rPr>
          <w:sz w:val="27"/>
          <w:szCs w:val="27"/>
        </w:rPr>
        <w:t xml:space="preserve">коэффициент 0.27, </w:t>
      </w:r>
      <w:r w:rsidR="001F7FE5" w:rsidRPr="001F7FE5">
        <w:rPr>
          <w:sz w:val="27"/>
          <w:szCs w:val="27"/>
        </w:rPr>
        <w:t>103</w:t>
      </w:r>
      <w:r w:rsidR="001F7FE5">
        <w:rPr>
          <w:sz w:val="27"/>
          <w:szCs w:val="27"/>
        </w:rPr>
        <w:t xml:space="preserve"> млн руб.), </w:t>
      </w:r>
      <w:r w:rsidR="001F7FE5">
        <w:rPr>
          <w:sz w:val="27"/>
          <w:szCs w:val="27"/>
          <w:lang w:val="en-US"/>
        </w:rPr>
        <w:t>programmatic</w:t>
      </w:r>
      <w:r w:rsidR="001F7FE5">
        <w:rPr>
          <w:sz w:val="27"/>
          <w:szCs w:val="27"/>
        </w:rPr>
        <w:t>-закупки</w:t>
      </w:r>
      <w:r w:rsidR="001F7FE5" w:rsidRPr="001F7FE5">
        <w:rPr>
          <w:sz w:val="27"/>
          <w:szCs w:val="27"/>
        </w:rPr>
        <w:t xml:space="preserve"> (</w:t>
      </w:r>
      <w:r w:rsidR="001F7FE5">
        <w:rPr>
          <w:sz w:val="27"/>
          <w:szCs w:val="27"/>
        </w:rPr>
        <w:t xml:space="preserve">коэффициент 0.44, </w:t>
      </w:r>
      <w:r w:rsidR="001F7FE5" w:rsidRPr="001F7FE5">
        <w:rPr>
          <w:sz w:val="27"/>
          <w:szCs w:val="27"/>
        </w:rPr>
        <w:t>170</w:t>
      </w:r>
      <w:r w:rsidR="001F7FE5">
        <w:rPr>
          <w:sz w:val="27"/>
          <w:szCs w:val="27"/>
        </w:rPr>
        <w:t xml:space="preserve"> млн руб.)</w:t>
      </w:r>
      <w:r w:rsidR="001F7FE5" w:rsidRPr="001F7FE5">
        <w:rPr>
          <w:sz w:val="27"/>
          <w:szCs w:val="27"/>
        </w:rPr>
        <w:t xml:space="preserve"> </w:t>
      </w:r>
      <w:r w:rsidR="001F7FE5">
        <w:rPr>
          <w:sz w:val="27"/>
          <w:szCs w:val="27"/>
        </w:rPr>
        <w:t xml:space="preserve">и </w:t>
      </w:r>
      <w:r w:rsidR="001F7FE5" w:rsidRPr="001F7FE5">
        <w:rPr>
          <w:sz w:val="27"/>
          <w:szCs w:val="27"/>
        </w:rPr>
        <w:t>CRM</w:t>
      </w:r>
      <w:r w:rsidR="001F7FE5">
        <w:rPr>
          <w:sz w:val="27"/>
          <w:szCs w:val="27"/>
        </w:rPr>
        <w:t xml:space="preserve">-продвижение </w:t>
      </w:r>
      <w:r w:rsidR="001F7FE5" w:rsidRPr="001F7FE5">
        <w:rPr>
          <w:sz w:val="27"/>
          <w:szCs w:val="27"/>
        </w:rPr>
        <w:t>(</w:t>
      </w:r>
      <w:r w:rsidR="001F7FE5">
        <w:rPr>
          <w:sz w:val="27"/>
          <w:szCs w:val="27"/>
        </w:rPr>
        <w:t xml:space="preserve">коэффициент 0.27, </w:t>
      </w:r>
      <w:r w:rsidR="001F7FE5" w:rsidRPr="001F7FE5">
        <w:rPr>
          <w:sz w:val="27"/>
          <w:szCs w:val="27"/>
        </w:rPr>
        <w:t>10</w:t>
      </w:r>
      <w:r w:rsidR="001F7FE5">
        <w:rPr>
          <w:sz w:val="27"/>
          <w:szCs w:val="27"/>
        </w:rPr>
        <w:t xml:space="preserve">2 млн руб.). Суммарный бюджет концерна на продвижение с использование указанных </w:t>
      </w:r>
      <w:r w:rsidR="00D0237F">
        <w:rPr>
          <w:sz w:val="27"/>
          <w:szCs w:val="27"/>
        </w:rPr>
        <w:t>инструментов</w:t>
      </w:r>
      <w:r w:rsidR="001F7FE5">
        <w:rPr>
          <w:sz w:val="27"/>
          <w:szCs w:val="27"/>
        </w:rPr>
        <w:t xml:space="preserve"> по оценке </w:t>
      </w:r>
      <w:r w:rsidR="001F7FE5">
        <w:rPr>
          <w:sz w:val="27"/>
          <w:szCs w:val="27"/>
          <w:lang w:val="en-US"/>
        </w:rPr>
        <w:t>AdIndex</w:t>
      </w:r>
      <w:r w:rsidR="001F7FE5" w:rsidRPr="001F7FE5">
        <w:rPr>
          <w:sz w:val="27"/>
          <w:szCs w:val="27"/>
        </w:rPr>
        <w:t xml:space="preserve"> </w:t>
      </w:r>
      <w:r w:rsidR="001F7FE5">
        <w:rPr>
          <w:sz w:val="27"/>
          <w:szCs w:val="27"/>
        </w:rPr>
        <w:t xml:space="preserve">составил не менее 1.48 млрд рублей. Без учета новых вводных бюджет составил бы 384 млн рублей. </w:t>
      </w:r>
    </w:p>
    <w:p w:rsidR="004C3954" w:rsidRDefault="00A656CE" w:rsidP="004C3954">
      <w:pPr>
        <w:ind w:right="1075"/>
        <w:rPr>
          <w:sz w:val="27"/>
          <w:szCs w:val="27"/>
        </w:rPr>
      </w:pPr>
      <w:r w:rsidRPr="00A656CE">
        <w:rPr>
          <w:b/>
          <w:sz w:val="27"/>
          <w:szCs w:val="27"/>
        </w:rPr>
        <w:t>Доля интернет-инструментов в бюджетах в р</w:t>
      </w:r>
      <w:r>
        <w:rPr>
          <w:b/>
          <w:sz w:val="27"/>
          <w:szCs w:val="27"/>
        </w:rPr>
        <w:t xml:space="preserve">азных категориях рекламодателей </w:t>
      </w:r>
      <w:r>
        <w:rPr>
          <w:sz w:val="27"/>
          <w:szCs w:val="27"/>
        </w:rPr>
        <w:t>(</w:t>
      </w:r>
      <w:hyperlink r:id="rId5" w:history="1">
        <w:r w:rsidRPr="00B6164B">
          <w:rPr>
            <w:rStyle w:val="a3"/>
            <w:sz w:val="27"/>
            <w:szCs w:val="27"/>
          </w:rPr>
          <w:t>скачать исследование AdIndex).</w:t>
        </w:r>
      </w:hyperlink>
    </w:p>
    <w:p w:rsidR="00015270" w:rsidRDefault="00015270" w:rsidP="004C3954">
      <w:pPr>
        <w:ind w:right="1075"/>
        <w:rPr>
          <w:sz w:val="27"/>
          <w:szCs w:val="27"/>
        </w:rPr>
      </w:pPr>
    </w:p>
    <w:p w:rsidR="00015270" w:rsidRPr="00015270" w:rsidRDefault="00015270" w:rsidP="00015270">
      <w:pPr>
        <w:ind w:right="1075"/>
        <w:rPr>
          <w:b/>
          <w:sz w:val="27"/>
          <w:szCs w:val="27"/>
        </w:rPr>
      </w:pPr>
      <w:r w:rsidRPr="00015270">
        <w:rPr>
          <w:b/>
          <w:sz w:val="27"/>
          <w:szCs w:val="27"/>
        </w:rPr>
        <w:t>ИСПОЛЬЗУЕМЫЕ ОПРЕДЕЛЕНИЯ</w:t>
      </w:r>
    </w:p>
    <w:p w:rsidR="00015270" w:rsidRPr="00B9309C" w:rsidRDefault="00015270" w:rsidP="00015270">
      <w:pPr>
        <w:ind w:right="1075"/>
        <w:rPr>
          <w:b/>
          <w:sz w:val="27"/>
          <w:szCs w:val="27"/>
        </w:rPr>
      </w:pPr>
      <w:r w:rsidRPr="00B9309C">
        <w:rPr>
          <w:b/>
          <w:sz w:val="27"/>
          <w:szCs w:val="27"/>
        </w:rPr>
        <w:t xml:space="preserve">МЕДИЙНАЯ РЕКЛАМА </w:t>
      </w:r>
    </w:p>
    <w:p w:rsidR="00015270" w:rsidRPr="00015270" w:rsidRDefault="00015270" w:rsidP="00015270">
      <w:pPr>
        <w:ind w:right="1075"/>
        <w:rPr>
          <w:sz w:val="27"/>
          <w:szCs w:val="27"/>
        </w:rPr>
      </w:pPr>
      <w:r w:rsidRPr="00015270">
        <w:rPr>
          <w:sz w:val="27"/>
          <w:szCs w:val="27"/>
        </w:rPr>
        <w:t xml:space="preserve">Планирование и закупка digital-инвентаря. Включает в себя </w:t>
      </w:r>
      <w:r>
        <w:rPr>
          <w:sz w:val="27"/>
          <w:szCs w:val="27"/>
        </w:rPr>
        <w:t>дисплейную рекламу (медийную), ис</w:t>
      </w:r>
      <w:r w:rsidRPr="00015270">
        <w:rPr>
          <w:sz w:val="27"/>
          <w:szCs w:val="27"/>
        </w:rPr>
        <w:t xml:space="preserve">ключая рекламу, </w:t>
      </w:r>
      <w:r>
        <w:rPr>
          <w:sz w:val="27"/>
          <w:szCs w:val="27"/>
        </w:rPr>
        <w:t>и</w:t>
      </w:r>
      <w:r w:rsidRPr="00015270">
        <w:rPr>
          <w:sz w:val="27"/>
          <w:szCs w:val="27"/>
        </w:rPr>
        <w:t>нтегрированную в видео-файлы.</w:t>
      </w:r>
    </w:p>
    <w:p w:rsidR="00015270" w:rsidRPr="00015270" w:rsidRDefault="00015270" w:rsidP="00015270">
      <w:pPr>
        <w:ind w:right="1075"/>
        <w:rPr>
          <w:sz w:val="27"/>
          <w:szCs w:val="27"/>
        </w:rPr>
      </w:pPr>
      <w:r w:rsidRPr="00B9309C">
        <w:rPr>
          <w:b/>
          <w:sz w:val="27"/>
          <w:szCs w:val="27"/>
        </w:rPr>
        <w:t>КОНТЕКСТНАЯ РЕКЛАМА (</w:t>
      </w:r>
      <w:r>
        <w:rPr>
          <w:sz w:val="27"/>
          <w:szCs w:val="27"/>
        </w:rPr>
        <w:t>р</w:t>
      </w:r>
      <w:r w:rsidRPr="00015270">
        <w:rPr>
          <w:sz w:val="27"/>
          <w:szCs w:val="27"/>
        </w:rPr>
        <w:t>еклама в поисковых системах</w:t>
      </w:r>
      <w:r>
        <w:rPr>
          <w:sz w:val="27"/>
          <w:szCs w:val="27"/>
        </w:rPr>
        <w:t>)</w:t>
      </w:r>
    </w:p>
    <w:p w:rsidR="00015270" w:rsidRPr="00015270" w:rsidRDefault="00015270" w:rsidP="00015270">
      <w:pPr>
        <w:ind w:right="1075"/>
        <w:rPr>
          <w:sz w:val="27"/>
          <w:szCs w:val="27"/>
        </w:rPr>
      </w:pPr>
      <w:r w:rsidRPr="00015270">
        <w:rPr>
          <w:sz w:val="27"/>
          <w:szCs w:val="27"/>
        </w:rPr>
        <w:t>Реклама, зависящая от поискового запроса пользователя или от тематики страницы, на которой демонстрируется.</w:t>
      </w:r>
    </w:p>
    <w:p w:rsidR="00015270" w:rsidRPr="00015270" w:rsidRDefault="00015270" w:rsidP="00015270">
      <w:pPr>
        <w:ind w:right="1075"/>
        <w:rPr>
          <w:sz w:val="27"/>
          <w:szCs w:val="27"/>
        </w:rPr>
      </w:pPr>
      <w:r w:rsidRPr="00B9309C">
        <w:rPr>
          <w:b/>
          <w:sz w:val="27"/>
          <w:szCs w:val="27"/>
        </w:rPr>
        <w:t>SEO</w:t>
      </w:r>
      <w:r>
        <w:rPr>
          <w:sz w:val="27"/>
          <w:szCs w:val="27"/>
        </w:rPr>
        <w:t xml:space="preserve"> (</w:t>
      </w:r>
      <w:r w:rsidRPr="00015270">
        <w:rPr>
          <w:sz w:val="27"/>
          <w:szCs w:val="27"/>
        </w:rPr>
        <w:t>Search Engine Optimization</w:t>
      </w:r>
      <w:r>
        <w:rPr>
          <w:sz w:val="27"/>
          <w:szCs w:val="27"/>
        </w:rPr>
        <w:t>)</w:t>
      </w:r>
    </w:p>
    <w:p w:rsidR="00015270" w:rsidRPr="00015270" w:rsidRDefault="00015270" w:rsidP="00015270">
      <w:pPr>
        <w:ind w:right="1075"/>
        <w:rPr>
          <w:sz w:val="27"/>
          <w:szCs w:val="27"/>
        </w:rPr>
      </w:pPr>
      <w:r w:rsidRPr="00015270">
        <w:rPr>
          <w:sz w:val="27"/>
          <w:szCs w:val="27"/>
        </w:rPr>
        <w:t>Услуги по продвижению сайтов в поисковых системах.</w:t>
      </w:r>
    </w:p>
    <w:p w:rsidR="00015270" w:rsidRPr="00015270" w:rsidRDefault="00015270" w:rsidP="00015270">
      <w:pPr>
        <w:ind w:right="1075"/>
        <w:rPr>
          <w:sz w:val="27"/>
          <w:szCs w:val="27"/>
        </w:rPr>
      </w:pPr>
      <w:r w:rsidRPr="00B9309C">
        <w:rPr>
          <w:b/>
          <w:sz w:val="27"/>
          <w:szCs w:val="27"/>
        </w:rPr>
        <w:t>ЛИДОГЕНЕРАЦИЯ</w:t>
      </w:r>
      <w:r>
        <w:rPr>
          <w:sz w:val="27"/>
          <w:szCs w:val="27"/>
        </w:rPr>
        <w:t xml:space="preserve"> (о</w:t>
      </w:r>
      <w:r w:rsidRPr="00015270">
        <w:rPr>
          <w:sz w:val="27"/>
          <w:szCs w:val="27"/>
        </w:rPr>
        <w:t>плата за клиентов</w:t>
      </w:r>
      <w:r>
        <w:rPr>
          <w:sz w:val="27"/>
          <w:szCs w:val="27"/>
        </w:rPr>
        <w:t>)</w:t>
      </w:r>
    </w:p>
    <w:p w:rsidR="00015270" w:rsidRPr="00015270" w:rsidRDefault="00015270" w:rsidP="00015270">
      <w:pPr>
        <w:ind w:right="1075"/>
        <w:rPr>
          <w:sz w:val="27"/>
          <w:szCs w:val="27"/>
        </w:rPr>
      </w:pPr>
      <w:r w:rsidRPr="00015270">
        <w:rPr>
          <w:sz w:val="27"/>
          <w:szCs w:val="27"/>
        </w:rPr>
        <w:t xml:space="preserve">Услуги по организации  прямого контакта с потенциальными покупателями или предоставлению информации о потребителях (демографической, контактной, поведенческой). При этом способ общения с маркетологом (электронная почта, обычная почта, телефон, и т.д.) потребитель выбирает сам. </w:t>
      </w:r>
    </w:p>
    <w:p w:rsidR="00015270" w:rsidRPr="00B9309C" w:rsidRDefault="00015270" w:rsidP="00015270">
      <w:pPr>
        <w:ind w:right="1075"/>
        <w:rPr>
          <w:b/>
          <w:sz w:val="27"/>
          <w:szCs w:val="27"/>
        </w:rPr>
      </w:pPr>
      <w:r w:rsidRPr="00B9309C">
        <w:rPr>
          <w:b/>
          <w:sz w:val="27"/>
          <w:szCs w:val="27"/>
        </w:rPr>
        <w:t>PROGRAMMATIC BUYING</w:t>
      </w:r>
    </w:p>
    <w:p w:rsidR="00015270" w:rsidRPr="00015270" w:rsidRDefault="00015270" w:rsidP="00015270">
      <w:pPr>
        <w:ind w:right="1075"/>
        <w:rPr>
          <w:sz w:val="27"/>
          <w:szCs w:val="27"/>
        </w:rPr>
      </w:pPr>
      <w:r w:rsidRPr="00015270">
        <w:rPr>
          <w:sz w:val="27"/>
          <w:szCs w:val="27"/>
        </w:rPr>
        <w:lastRenderedPageBreak/>
        <w:t>Технология автоматизированных медийных размещений, использующая big data пользователей, математические алгоритмы закупки аудитории, предикты для прогнозирования конверсии и аукционный принцип формирования ставок на рекламные показы (RTB).</w:t>
      </w:r>
    </w:p>
    <w:p w:rsidR="00015270" w:rsidRPr="00015270" w:rsidRDefault="00015270" w:rsidP="00015270">
      <w:pPr>
        <w:ind w:right="1075"/>
        <w:rPr>
          <w:sz w:val="27"/>
          <w:szCs w:val="27"/>
        </w:rPr>
      </w:pPr>
      <w:r w:rsidRPr="00B9309C">
        <w:rPr>
          <w:b/>
          <w:sz w:val="27"/>
          <w:szCs w:val="27"/>
        </w:rPr>
        <w:t>CRM</w:t>
      </w:r>
      <w:r>
        <w:rPr>
          <w:sz w:val="27"/>
          <w:szCs w:val="27"/>
        </w:rPr>
        <w:t xml:space="preserve"> (</w:t>
      </w:r>
      <w:r w:rsidRPr="00015270">
        <w:rPr>
          <w:sz w:val="27"/>
          <w:szCs w:val="27"/>
        </w:rPr>
        <w:t>Customer Relationship Management</w:t>
      </w:r>
      <w:r>
        <w:rPr>
          <w:sz w:val="27"/>
          <w:szCs w:val="27"/>
        </w:rPr>
        <w:t>)</w:t>
      </w:r>
    </w:p>
    <w:p w:rsidR="00015270" w:rsidRPr="00015270" w:rsidRDefault="00015270" w:rsidP="00015270">
      <w:pPr>
        <w:ind w:right="1075"/>
        <w:rPr>
          <w:sz w:val="27"/>
          <w:szCs w:val="27"/>
        </w:rPr>
      </w:pPr>
      <w:r w:rsidRPr="00015270">
        <w:rPr>
          <w:sz w:val="27"/>
          <w:szCs w:val="27"/>
        </w:rPr>
        <w:t>Разработка, проектирование и поддержка систем управления взаимоотношениями с клиентами, включая специализированные решения в области email-мак</w:t>
      </w:r>
      <w:bookmarkStart w:id="0" w:name="_GoBack"/>
      <w:bookmarkEnd w:id="0"/>
      <w:r w:rsidRPr="00015270">
        <w:rPr>
          <w:sz w:val="27"/>
          <w:szCs w:val="27"/>
        </w:rPr>
        <w:t xml:space="preserve">ертинга. </w:t>
      </w:r>
    </w:p>
    <w:p w:rsidR="00015270" w:rsidRPr="00015270" w:rsidRDefault="00015270" w:rsidP="00015270">
      <w:pPr>
        <w:ind w:right="1075"/>
        <w:rPr>
          <w:sz w:val="27"/>
          <w:szCs w:val="27"/>
        </w:rPr>
      </w:pPr>
    </w:p>
    <w:p w:rsidR="00015270" w:rsidRPr="00015270" w:rsidRDefault="00015270" w:rsidP="00015270">
      <w:pPr>
        <w:ind w:right="1075"/>
        <w:rPr>
          <w:sz w:val="27"/>
          <w:szCs w:val="27"/>
        </w:rPr>
      </w:pPr>
    </w:p>
    <w:p w:rsidR="00015270" w:rsidRPr="001F7FE5" w:rsidRDefault="00015270" w:rsidP="004C3954">
      <w:pPr>
        <w:ind w:right="1075"/>
        <w:rPr>
          <w:sz w:val="27"/>
          <w:szCs w:val="27"/>
        </w:rPr>
      </w:pPr>
    </w:p>
    <w:sectPr w:rsidR="00015270" w:rsidRPr="001F7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29"/>
    <w:rsid w:val="00015270"/>
    <w:rsid w:val="000F7443"/>
    <w:rsid w:val="00107A5C"/>
    <w:rsid w:val="00127854"/>
    <w:rsid w:val="001635CE"/>
    <w:rsid w:val="001B53F5"/>
    <w:rsid w:val="001F7FE5"/>
    <w:rsid w:val="0021772F"/>
    <w:rsid w:val="00242E26"/>
    <w:rsid w:val="00246BBF"/>
    <w:rsid w:val="0030738E"/>
    <w:rsid w:val="00324729"/>
    <w:rsid w:val="003378A2"/>
    <w:rsid w:val="003C2AD8"/>
    <w:rsid w:val="003C3DB4"/>
    <w:rsid w:val="00403558"/>
    <w:rsid w:val="00477C88"/>
    <w:rsid w:val="004A13F5"/>
    <w:rsid w:val="004C3954"/>
    <w:rsid w:val="00571F02"/>
    <w:rsid w:val="005C2E2B"/>
    <w:rsid w:val="005C409D"/>
    <w:rsid w:val="005E5E2F"/>
    <w:rsid w:val="005E7446"/>
    <w:rsid w:val="00635D57"/>
    <w:rsid w:val="006D05B2"/>
    <w:rsid w:val="006E0C79"/>
    <w:rsid w:val="007A54A0"/>
    <w:rsid w:val="007C6666"/>
    <w:rsid w:val="00821271"/>
    <w:rsid w:val="0085481E"/>
    <w:rsid w:val="00862957"/>
    <w:rsid w:val="00874E42"/>
    <w:rsid w:val="008C64F6"/>
    <w:rsid w:val="008E2D22"/>
    <w:rsid w:val="00A160E0"/>
    <w:rsid w:val="00A656CE"/>
    <w:rsid w:val="00A725E8"/>
    <w:rsid w:val="00AA4C24"/>
    <w:rsid w:val="00AD4BC4"/>
    <w:rsid w:val="00AF6465"/>
    <w:rsid w:val="00B53492"/>
    <w:rsid w:val="00B6164B"/>
    <w:rsid w:val="00B9309C"/>
    <w:rsid w:val="00B97F90"/>
    <w:rsid w:val="00BF5CF4"/>
    <w:rsid w:val="00C27A37"/>
    <w:rsid w:val="00C31ECC"/>
    <w:rsid w:val="00C44A73"/>
    <w:rsid w:val="00C64C27"/>
    <w:rsid w:val="00D0237F"/>
    <w:rsid w:val="00D8700E"/>
    <w:rsid w:val="00DB64F0"/>
    <w:rsid w:val="00E118D6"/>
    <w:rsid w:val="00F31D51"/>
    <w:rsid w:val="00FB0DB6"/>
    <w:rsid w:val="00FC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F90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B97F90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7F9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97F9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4">
    <w:name w:val="a"/>
    <w:basedOn w:val="a"/>
    <w:rsid w:val="00B97F9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15270"/>
    <w:pPr>
      <w:widowControl w:val="0"/>
      <w:autoSpaceDE w:val="0"/>
      <w:autoSpaceDN w:val="0"/>
      <w:adjustRightInd w:val="0"/>
      <w:spacing w:line="244" w:lineRule="exact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015270"/>
    <w:rPr>
      <w:rFonts w:ascii="Calibri" w:hAnsi="Calibri" w:cs="Calibr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F90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B97F90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7F9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97F9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4">
    <w:name w:val="a"/>
    <w:basedOn w:val="a"/>
    <w:rsid w:val="00B97F9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15270"/>
    <w:pPr>
      <w:widowControl w:val="0"/>
      <w:autoSpaceDE w:val="0"/>
      <w:autoSpaceDN w:val="0"/>
      <w:adjustRightInd w:val="0"/>
      <w:spacing w:line="244" w:lineRule="exact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015270"/>
    <w:rPr>
      <w:rFonts w:ascii="Calibri" w:hAnsi="Calibri" w:cs="Calibr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esktop\&#1056;&#1077;&#1081;&#1090;&#1080;&#1085;&#1075;&#1080;\&#1044;&#1080;&#1076;&#1078;&#1080;&#1090;&#1072;&#1083;\2014%20&#1076;&#1080;&#1076;&#1078;&#1080;&#1090;&#1072;&#1083;\&#1053;&#1072;%20&#1089;&#1072;&#1081;&#1090;\Internet%20Split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2015-06-03T09:55:00Z</dcterms:created>
  <dcterms:modified xsi:type="dcterms:W3CDTF">2015-06-03T09:55:00Z</dcterms:modified>
</cp:coreProperties>
</file>